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60D30" w:rsidRPr="00F173EC" w:rsidRDefault="00F173EC">
      <w:pPr>
        <w:jc w:val="right"/>
        <w:rPr>
          <w:b/>
          <w:lang w:val="et-EE"/>
        </w:rPr>
      </w:pPr>
      <w:r w:rsidRPr="00F173EC">
        <w:rPr>
          <w:b/>
          <w:lang w:val="et-EE"/>
        </w:rPr>
        <w:t>Lisa 2</w:t>
      </w:r>
    </w:p>
    <w:p w:rsidR="00760D30" w:rsidRPr="00F173EC" w:rsidRDefault="00F173EC">
      <w:pPr>
        <w:pStyle w:val="Heading1"/>
        <w:widowControl/>
        <w:spacing w:before="0" w:after="0"/>
        <w:contextualSpacing/>
        <w:jc w:val="right"/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</w:pPr>
      <w:bookmarkStart w:id="0" w:name="h.6mcfncl2jb1j"/>
      <w:bookmarkEnd w:id="0"/>
      <w:r w:rsidRPr="00F173EC">
        <w:rPr>
          <w:rFonts w:ascii="Times New Roman" w:eastAsia="Times New Roman" w:hAnsi="Times New Roman" w:cs="Times New Roman"/>
          <w:b w:val="0"/>
          <w:sz w:val="24"/>
          <w:lang w:val="et-EE"/>
        </w:rPr>
        <w:t xml:space="preserve">Otsuse „Narva Muuseumi vara üleandmine </w:t>
      </w:r>
      <w:r w:rsidRPr="00F173EC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>ja võõrandamine sihtasutusele Narva Muuseum</w:t>
      </w:r>
    </w:p>
    <w:p w:rsidR="00760D30" w:rsidRPr="00F173EC" w:rsidRDefault="00F173EC">
      <w:pPr>
        <w:pStyle w:val="Heading1"/>
        <w:widowControl/>
        <w:spacing w:before="0" w:after="0"/>
        <w:contextualSpacing/>
        <w:jc w:val="right"/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</w:pPr>
      <w:bookmarkStart w:id="1" w:name="h.v6eurtkqe4m3"/>
      <w:bookmarkEnd w:id="1"/>
      <w:r w:rsidRPr="00F173EC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>ja linnaasutuse Narva Muuseum tegevuse lõpetamine“ nr ______ juurde</w:t>
      </w:r>
    </w:p>
    <w:p w:rsidR="00760D30" w:rsidRPr="00F173EC" w:rsidRDefault="00760D30">
      <w:pPr>
        <w:jc w:val="right"/>
        <w:rPr>
          <w:shd w:val="clear" w:color="auto" w:fill="FFFFFF"/>
          <w:lang w:val="et-EE"/>
        </w:rPr>
      </w:pPr>
    </w:p>
    <w:p w:rsidR="00760D30" w:rsidRPr="00F173EC" w:rsidRDefault="00760D30">
      <w:pPr>
        <w:jc w:val="right"/>
        <w:rPr>
          <w:shd w:val="clear" w:color="auto" w:fill="FFFFFF"/>
          <w:lang w:val="et-EE"/>
        </w:rPr>
      </w:pPr>
    </w:p>
    <w:p w:rsidR="00760D30" w:rsidRPr="00F173EC" w:rsidRDefault="00F173EC">
      <w:pPr>
        <w:jc w:val="center"/>
        <w:rPr>
          <w:b/>
          <w:smallCaps/>
          <w:lang w:val="et-EE"/>
        </w:rPr>
      </w:pPr>
      <w:r w:rsidRPr="00F173EC">
        <w:rPr>
          <w:b/>
          <w:smallCaps/>
          <w:shd w:val="clear" w:color="auto" w:fill="FFFFFF"/>
          <w:lang w:val="et-EE"/>
        </w:rPr>
        <w:t>NARVA LINNAVALITSUSE KULTUURIOSAKONNALT SIHTASUTUSELE NARVA MUUSEUM VÕÕRANDATAV PÕHIV</w:t>
      </w:r>
      <w:r w:rsidRPr="00F173EC">
        <w:rPr>
          <w:b/>
          <w:smallCaps/>
          <w:lang w:val="et-EE"/>
        </w:rPr>
        <w:t>ARA</w:t>
      </w:r>
    </w:p>
    <w:p w:rsidR="00760D30" w:rsidRPr="00F173EC" w:rsidRDefault="00760D30">
      <w:pPr>
        <w:jc w:val="both"/>
        <w:rPr>
          <w:lang w:val="et-EE"/>
        </w:rPr>
      </w:pPr>
    </w:p>
    <w:tbl>
      <w:tblPr>
        <w:tblW w:w="0" w:type="auto"/>
        <w:tblInd w:w="-29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63" w:type="dxa"/>
        </w:tblCellMar>
        <w:tblLook w:val="04A0" w:firstRow="1" w:lastRow="0" w:firstColumn="1" w:lastColumn="0" w:noHBand="0" w:noVBand="1"/>
      </w:tblPr>
      <w:tblGrid>
        <w:gridCol w:w="1818"/>
        <w:gridCol w:w="3121"/>
        <w:gridCol w:w="1699"/>
        <w:gridCol w:w="1047"/>
        <w:gridCol w:w="1036"/>
        <w:gridCol w:w="1009"/>
      </w:tblGrid>
      <w:tr w:rsidR="00760D30" w:rsidRPr="00F173EC"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center"/>
              <w:rPr>
                <w:sz w:val="22"/>
                <w:szCs w:val="22"/>
                <w:lang w:val="et-EE"/>
              </w:rPr>
            </w:pPr>
            <w:proofErr w:type="spellStart"/>
            <w:r w:rsidRPr="00F173EC">
              <w:rPr>
                <w:sz w:val="22"/>
                <w:szCs w:val="22"/>
                <w:lang w:val="et-EE"/>
              </w:rPr>
              <w:t>Inv</w:t>
            </w:r>
            <w:proofErr w:type="spellEnd"/>
            <w:r w:rsidRPr="00F173EC">
              <w:rPr>
                <w:sz w:val="22"/>
                <w:szCs w:val="22"/>
                <w:lang w:val="et-EE"/>
              </w:rPr>
              <w:t xml:space="preserve">. </w:t>
            </w:r>
            <w:r w:rsidRPr="00F173EC">
              <w:rPr>
                <w:sz w:val="22"/>
                <w:szCs w:val="22"/>
                <w:lang w:val="et-EE"/>
              </w:rPr>
              <w:t>number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center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Vara nimetus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center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Soetusmaksumus (EUR)</w:t>
            </w:r>
          </w:p>
        </w:tc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center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Parandus (EUR)</w:t>
            </w:r>
          </w:p>
        </w:tc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center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Kulum (EUR)</w:t>
            </w: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center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Jääk (EUR)</w:t>
            </w:r>
          </w:p>
        </w:tc>
      </w:tr>
      <w:tr w:rsidR="00760D30" w:rsidRPr="00F173EC">
        <w:trPr>
          <w:trHeight w:val="472"/>
        </w:trPr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155109-001-01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Internetikaabli paigaldamise projekt (sidevarustus)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1666,67</w:t>
            </w:r>
          </w:p>
        </w:tc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97,16</w:t>
            </w: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1569,51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15570001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Eksponaadid ostetud 1998.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16523,37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16523,37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15570002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 xml:space="preserve">Eksponaadid ostetud 1999. a. 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1597,79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1597,79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15570003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 xml:space="preserve">Eksponaadid ostetud 1999. a. 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2528,93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2528,93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15570004, 06, 10, 11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Eksponaadid ostetud 2000.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4241,29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4241,29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15570026, 27, 36, 37, 44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Eksponaadid ostetud 2001.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bookmarkStart w:id="2" w:name="_GoBack"/>
            <w:bookmarkEnd w:id="2"/>
            <w:r w:rsidRPr="00F173EC">
              <w:rPr>
                <w:sz w:val="22"/>
                <w:szCs w:val="22"/>
                <w:lang w:val="et-EE"/>
              </w:rPr>
              <w:t>2761,61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2761,61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15570025, 35, 46, 47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Eksponaadid ostetud 2002.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804,71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804,71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15570009, 24, 48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Eksponaadid ostetud 2003.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336,18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336,18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15570016, 24, 29, 45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Eksponaadid ostetud 2005.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1295,98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1295,98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15570026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proofErr w:type="spellStart"/>
            <w:r w:rsidRPr="00F173EC">
              <w:rPr>
                <w:sz w:val="22"/>
                <w:szCs w:val="22"/>
                <w:lang w:val="et-EE"/>
              </w:rPr>
              <w:t>Museaalid</w:t>
            </w:r>
            <w:proofErr w:type="spellEnd"/>
            <w:r w:rsidRPr="00F173EC">
              <w:rPr>
                <w:sz w:val="22"/>
                <w:szCs w:val="22"/>
                <w:lang w:val="et-EE"/>
              </w:rPr>
              <w:t xml:space="preserve"> ostetud 2006.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600,35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600,35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1557005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proofErr w:type="spellStart"/>
            <w:r w:rsidRPr="00F173EC">
              <w:rPr>
                <w:sz w:val="22"/>
                <w:szCs w:val="22"/>
                <w:lang w:val="et-EE"/>
              </w:rPr>
              <w:t>Museaalid</w:t>
            </w:r>
            <w:proofErr w:type="spellEnd"/>
            <w:r w:rsidRPr="00F173EC">
              <w:rPr>
                <w:sz w:val="22"/>
                <w:szCs w:val="22"/>
                <w:lang w:val="et-EE"/>
              </w:rPr>
              <w:t xml:space="preserve"> ostetud 2007.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2715,29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2715,29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1557006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proofErr w:type="spellStart"/>
            <w:r w:rsidRPr="00F173EC">
              <w:rPr>
                <w:sz w:val="22"/>
                <w:szCs w:val="22"/>
                <w:lang w:val="et-EE"/>
              </w:rPr>
              <w:t>Museaalid</w:t>
            </w:r>
            <w:proofErr w:type="spellEnd"/>
            <w:r w:rsidRPr="00F173EC">
              <w:rPr>
                <w:sz w:val="22"/>
                <w:szCs w:val="22"/>
                <w:lang w:val="et-EE"/>
              </w:rPr>
              <w:t xml:space="preserve"> ostetud 2008.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186,69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186,69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1557007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Eksponaadid ostetud 2009.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5,11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5,11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1557008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proofErr w:type="spellStart"/>
            <w:r w:rsidRPr="00F173EC">
              <w:rPr>
                <w:sz w:val="22"/>
                <w:szCs w:val="22"/>
                <w:lang w:val="et-EE"/>
              </w:rPr>
              <w:t>Museaalid</w:t>
            </w:r>
            <w:proofErr w:type="spellEnd"/>
            <w:r w:rsidRPr="00F173EC">
              <w:rPr>
                <w:sz w:val="22"/>
                <w:szCs w:val="22"/>
                <w:lang w:val="et-EE"/>
              </w:rPr>
              <w:t xml:space="preserve"> ostetud 2010.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436,01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436,01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1557049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proofErr w:type="spellStart"/>
            <w:r w:rsidRPr="00F173EC">
              <w:rPr>
                <w:sz w:val="22"/>
                <w:szCs w:val="22"/>
                <w:lang w:val="et-EE"/>
              </w:rPr>
              <w:t>Museaalid</w:t>
            </w:r>
            <w:proofErr w:type="spellEnd"/>
            <w:r w:rsidRPr="00F173EC">
              <w:rPr>
                <w:sz w:val="22"/>
                <w:szCs w:val="22"/>
                <w:lang w:val="et-EE"/>
              </w:rPr>
              <w:t xml:space="preserve"> ostetud 2011.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300,00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300,00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1557050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proofErr w:type="spellStart"/>
            <w:r w:rsidRPr="00F173EC">
              <w:rPr>
                <w:sz w:val="22"/>
                <w:szCs w:val="22"/>
                <w:lang w:val="et-EE"/>
              </w:rPr>
              <w:t>Museaalid</w:t>
            </w:r>
            <w:proofErr w:type="spellEnd"/>
            <w:r w:rsidRPr="00F173EC">
              <w:rPr>
                <w:sz w:val="22"/>
                <w:szCs w:val="22"/>
                <w:lang w:val="et-EE"/>
              </w:rPr>
              <w:t xml:space="preserve"> ostetud 2012. a.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288,40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288,40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155109-003-01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Narva lossipark (projektid)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19707,16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246,36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19460,80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155109-005-01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Lossiaed (komponent – obeliski pronksist viisnurk)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2600,00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54,20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2545,80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15510905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Lossiaed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19520,60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19520,60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15550001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Audiogiidi seadmed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8500,00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850,02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7649,98</w:t>
            </w:r>
          </w:p>
        </w:tc>
      </w:tr>
      <w:tr w:rsidR="00760D30" w:rsidRPr="00F173EC"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15510902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Infostendid metall. (komplekt 12 tk.)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12665,00</w:t>
            </w:r>
          </w:p>
        </w:tc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15659,27</w:t>
            </w:r>
          </w:p>
        </w:tc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1416,24</w:t>
            </w: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26908,03</w:t>
            </w:r>
          </w:p>
        </w:tc>
      </w:tr>
      <w:tr w:rsidR="00760D30" w:rsidRPr="00F173EC"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15510901</w:t>
            </w:r>
          </w:p>
        </w:tc>
        <w:tc>
          <w:tcPr>
            <w:tcW w:w="3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Narva Lossipargi sideliin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2240,33</w:t>
            </w:r>
          </w:p>
        </w:tc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0,00</w:t>
            </w:r>
          </w:p>
        </w:tc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74,64</w:t>
            </w: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2165,69</w:t>
            </w:r>
          </w:p>
        </w:tc>
      </w:tr>
      <w:tr w:rsidR="00760D30" w:rsidRPr="00F173EC">
        <w:tc>
          <w:tcPr>
            <w:tcW w:w="18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both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1554001</w:t>
            </w:r>
          </w:p>
        </w:tc>
        <w:tc>
          <w:tcPr>
            <w:tcW w:w="312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Videovalvesüsteem Narva Linnuse Lossipargis</w:t>
            </w:r>
          </w:p>
        </w:tc>
        <w:tc>
          <w:tcPr>
            <w:tcW w:w="16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3474,64</w:t>
            </w:r>
          </w:p>
        </w:tc>
        <w:tc>
          <w:tcPr>
            <w:tcW w:w="10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1628,62</w:t>
            </w:r>
          </w:p>
        </w:tc>
        <w:tc>
          <w:tcPr>
            <w:tcW w:w="103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lang w:val="et-EE"/>
              </w:rPr>
            </w:pPr>
            <w:r w:rsidRPr="00F173EC">
              <w:rPr>
                <w:sz w:val="22"/>
                <w:szCs w:val="22"/>
                <w:lang w:val="et-EE"/>
              </w:rPr>
              <w:t>1027,86</w:t>
            </w:r>
          </w:p>
        </w:tc>
        <w:tc>
          <w:tcPr>
            <w:tcW w:w="10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3" w:type="dxa"/>
            </w:tcMar>
          </w:tcPr>
          <w:p w:rsidR="00760D30" w:rsidRPr="00F173EC" w:rsidRDefault="00F173EC">
            <w:pPr>
              <w:jc w:val="right"/>
              <w:rPr>
                <w:sz w:val="22"/>
                <w:szCs w:val="22"/>
                <w:shd w:val="clear" w:color="auto" w:fill="FFFFFF"/>
                <w:lang w:val="et-EE"/>
              </w:rPr>
            </w:pPr>
            <w:r w:rsidRPr="00F173EC">
              <w:rPr>
                <w:sz w:val="22"/>
                <w:szCs w:val="22"/>
                <w:shd w:val="clear" w:color="auto" w:fill="FFFFFF"/>
                <w:lang w:val="et-EE"/>
              </w:rPr>
              <w:t>4075,40</w:t>
            </w:r>
          </w:p>
        </w:tc>
      </w:tr>
    </w:tbl>
    <w:p w:rsidR="00760D30" w:rsidRPr="00F173EC" w:rsidRDefault="00760D30">
      <w:pPr>
        <w:ind w:left="360"/>
        <w:jc w:val="both"/>
        <w:rPr>
          <w:lang w:val="et-EE"/>
        </w:rPr>
      </w:pPr>
    </w:p>
    <w:p w:rsidR="00760D30" w:rsidRPr="00F173EC" w:rsidRDefault="00760D30">
      <w:pPr>
        <w:ind w:left="360"/>
        <w:jc w:val="both"/>
        <w:rPr>
          <w:lang w:val="et-EE"/>
        </w:rPr>
      </w:pPr>
    </w:p>
    <w:p w:rsidR="00760D30" w:rsidRPr="00F173EC" w:rsidRDefault="00760D30">
      <w:pPr>
        <w:ind w:left="360"/>
        <w:jc w:val="both"/>
        <w:rPr>
          <w:lang w:val="et-EE"/>
        </w:rPr>
      </w:pPr>
    </w:p>
    <w:sectPr w:rsidR="00760D30" w:rsidRPr="00F173EC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eeSans">
    <w:panose1 w:val="00000000000000000000"/>
    <w:charset w:val="00"/>
    <w:family w:val="roman"/>
    <w:notTrueType/>
    <w:pitch w:val="default"/>
  </w:font>
  <w:font w:name="Georgia">
    <w:panose1 w:val="02040502050405020303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60D30"/>
    <w:rsid w:val="00760D30"/>
    <w:rsid w:val="00F1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/>
      <w:widowControl w:val="0"/>
      <w:suppressAutoHyphens/>
    </w:pPr>
    <w:rPr>
      <w:sz w:val="24"/>
    </w:rPr>
  </w:style>
  <w:style w:type="paragraph" w:styleId="Heading1">
    <w:name w:val="heading 1"/>
    <w:basedOn w:val="Heading"/>
    <w:pPr>
      <w:keepLines/>
      <w:spacing w:after="60"/>
      <w:ind w:left="432" w:hanging="431"/>
      <w:outlineLvl w:val="0"/>
    </w:pPr>
    <w:rPr>
      <w:rFonts w:ascii="Arial" w:eastAsia="Arial" w:hAnsi="Arial" w:cs="Arial"/>
      <w:b/>
      <w:szCs w:val="20"/>
    </w:rPr>
  </w:style>
  <w:style w:type="paragraph" w:styleId="Heading2">
    <w:name w:val="heading 2"/>
    <w:basedOn w:val="Heading"/>
    <w:pPr>
      <w:keepLines/>
      <w:spacing w:before="360" w:after="80"/>
      <w:contextualSpacing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Heading3">
    <w:name w:val="heading 3"/>
    <w:basedOn w:val="Heading"/>
    <w:pPr>
      <w:keepLines/>
      <w:spacing w:before="280" w:after="80"/>
      <w:contextualSpacing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4">
    <w:name w:val="heading 4"/>
    <w:basedOn w:val="Heading"/>
    <w:pPr>
      <w:keepLines/>
      <w:spacing w:after="40"/>
      <w:contextualSpacing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5">
    <w:name w:val="heading 5"/>
    <w:basedOn w:val="Heading"/>
    <w:pPr>
      <w:keepLines/>
      <w:spacing w:before="220" w:after="40"/>
      <w:contextualSpacing/>
      <w:outlineLvl w:val="4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Heading6">
    <w:name w:val="heading 6"/>
    <w:basedOn w:val="Heading"/>
    <w:pPr>
      <w:keepLines/>
      <w:spacing w:before="200" w:after="40"/>
      <w:contextualSpacing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rPr>
      <w:position w:val="0"/>
      <w:sz w:val="24"/>
      <w:vertAlign w:val="baseline"/>
    </w:rPr>
  </w:style>
  <w:style w:type="character" w:customStyle="1" w:styleId="ListLabel2">
    <w:name w:val="ListLabel 2"/>
    <w:rPr>
      <w:position w:val="0"/>
      <w:sz w:val="24"/>
      <w:vertAlign w:val="baseline"/>
    </w:rPr>
  </w:style>
  <w:style w:type="character" w:customStyle="1" w:styleId="StrongEmphasis">
    <w:name w:val="Strong Emphasis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920C1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20C1"/>
    <w:rPr>
      <w:rFonts w:cs="Mangal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0C1"/>
    <w:rPr>
      <w:rFonts w:cs="Mangal"/>
      <w:b/>
      <w:bCs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0C1"/>
    <w:rPr>
      <w:rFonts w:ascii="Tahoma" w:hAnsi="Tahoma" w:cs="Mangal"/>
      <w:sz w:val="16"/>
      <w:szCs w:val="14"/>
    </w:rPr>
  </w:style>
  <w:style w:type="paragraph" w:customStyle="1" w:styleId="Heading">
    <w:name w:val="Heading"/>
    <w:basedOn w:val="Normal"/>
    <w:next w:val="TextBody"/>
    <w:pPr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LO-normal">
    <w:name w:val="LO-normal"/>
    <w:pPr>
      <w:keepNext/>
      <w:suppressAutoHyphens/>
    </w:pPr>
    <w:rPr>
      <w:sz w:val="24"/>
    </w:rPr>
  </w:style>
  <w:style w:type="paragraph" w:styleId="Title">
    <w:name w:val="Title"/>
    <w:basedOn w:val="LO-normal"/>
    <w:pPr>
      <w:keepLines/>
      <w:widowControl w:val="0"/>
      <w:spacing w:before="240" w:after="120"/>
      <w:jc w:val="center"/>
    </w:pPr>
    <w:rPr>
      <w:rFonts w:ascii="Arial" w:eastAsia="Arial" w:hAnsi="Arial" w:cs="Arial"/>
      <w:b/>
      <w:sz w:val="56"/>
    </w:rPr>
  </w:style>
  <w:style w:type="paragraph" w:styleId="Subtitle">
    <w:name w:val="Subtitle"/>
    <w:basedOn w:val="LO-normal"/>
    <w:pPr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  <w:style w:type="paragraph" w:styleId="CommentText">
    <w:name w:val="annotation text"/>
    <w:basedOn w:val="Normal"/>
    <w:link w:val="CommentTextChar"/>
    <w:uiPriority w:val="99"/>
    <w:semiHidden/>
    <w:unhideWhenUsed/>
    <w:rsid w:val="00A920C1"/>
    <w:rPr>
      <w:rFonts w:cs="Mangal"/>
      <w:sz w:val="20"/>
      <w:szCs w:val="18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rsid w:val="00A920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0C1"/>
    <w:rPr>
      <w:rFonts w:ascii="Tahoma" w:hAnsi="Tahoma" w:cs="Mangal"/>
      <w:sz w:val="16"/>
      <w:szCs w:val="14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Narva Muuseum tasuta kasutusse lisa.docx</dc:title>
  <dc:creator>Kalle-Kaleva Kreek</dc:creator>
  <cp:lastModifiedBy>Vladislav Iljin</cp:lastModifiedBy>
  <cp:revision>3</cp:revision>
  <cp:lastPrinted>2015-10-28T08:47:00Z</cp:lastPrinted>
  <dcterms:created xsi:type="dcterms:W3CDTF">2015-10-29T06:05:00Z</dcterms:created>
  <dcterms:modified xsi:type="dcterms:W3CDTF">2015-11-02T06:46:00Z</dcterms:modified>
  <dc:language>en-US</dc:language>
</cp:coreProperties>
</file>