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7E" w:rsidRPr="00A13F81" w:rsidRDefault="00663A7E" w:rsidP="00663A7E">
      <w:pPr>
        <w:pStyle w:val="4"/>
        <w:jc w:val="right"/>
        <w:rPr>
          <w:bCs w:val="0"/>
          <w:sz w:val="24"/>
          <w:szCs w:val="24"/>
          <w:lang w:val="et-EE"/>
        </w:rPr>
      </w:pPr>
      <w:r w:rsidRPr="00A13F81">
        <w:rPr>
          <w:sz w:val="24"/>
          <w:szCs w:val="24"/>
          <w:lang w:val="et-EE"/>
        </w:rPr>
        <w:t>EELNÕU</w:t>
      </w:r>
    </w:p>
    <w:p w:rsidR="00663A7E" w:rsidRPr="005B013E" w:rsidRDefault="00663A7E" w:rsidP="00663A7E">
      <w:pPr>
        <w:jc w:val="center"/>
        <w:rPr>
          <w:sz w:val="24"/>
          <w:szCs w:val="24"/>
          <w:lang w:val="en-US"/>
        </w:rPr>
      </w:pPr>
      <w:r w:rsidRPr="005B013E">
        <w:rPr>
          <w:sz w:val="24"/>
          <w:szCs w:val="24"/>
          <w:lang w:val="en-US"/>
        </w:rPr>
        <w:t>NARVA LINNAVOLIKOGU</w:t>
      </w:r>
    </w:p>
    <w:p w:rsidR="00663A7E" w:rsidRPr="005B013E" w:rsidRDefault="00663A7E" w:rsidP="00663A7E">
      <w:pPr>
        <w:rPr>
          <w:sz w:val="24"/>
          <w:szCs w:val="24"/>
          <w:lang w:val="et-EE"/>
        </w:rPr>
      </w:pPr>
    </w:p>
    <w:p w:rsidR="00663A7E" w:rsidRPr="005B013E" w:rsidRDefault="00663A7E" w:rsidP="00663A7E">
      <w:pPr>
        <w:jc w:val="center"/>
        <w:rPr>
          <w:sz w:val="24"/>
          <w:szCs w:val="24"/>
          <w:lang w:val="et-EE"/>
        </w:rPr>
      </w:pPr>
      <w:r w:rsidRPr="005B013E">
        <w:rPr>
          <w:sz w:val="24"/>
          <w:szCs w:val="24"/>
          <w:lang w:val="et-EE"/>
        </w:rPr>
        <w:t>O T S U S</w:t>
      </w:r>
    </w:p>
    <w:p w:rsidR="00663A7E" w:rsidRPr="005B013E" w:rsidRDefault="00663A7E" w:rsidP="00663A7E">
      <w:pPr>
        <w:rPr>
          <w:sz w:val="24"/>
          <w:szCs w:val="24"/>
          <w:lang w:val="et-EE"/>
        </w:rPr>
      </w:pPr>
    </w:p>
    <w:p w:rsidR="00663A7E" w:rsidRPr="001078C8" w:rsidRDefault="00663A7E" w:rsidP="00663A7E">
      <w:pPr>
        <w:rPr>
          <w:sz w:val="24"/>
          <w:szCs w:val="24"/>
          <w:lang w:val="et-EE"/>
        </w:rPr>
      </w:pPr>
      <w:r w:rsidRPr="001078C8">
        <w:rPr>
          <w:sz w:val="24"/>
          <w:szCs w:val="24"/>
          <w:lang w:val="et-EE"/>
        </w:rPr>
        <w:t xml:space="preserve">Narva  </w:t>
      </w:r>
      <w:r w:rsidRPr="001078C8">
        <w:rPr>
          <w:sz w:val="24"/>
          <w:szCs w:val="24"/>
          <w:lang w:val="et-EE"/>
        </w:rPr>
        <w:tab/>
      </w:r>
      <w:r w:rsidRPr="001078C8">
        <w:rPr>
          <w:sz w:val="24"/>
          <w:szCs w:val="24"/>
          <w:lang w:val="et-EE"/>
        </w:rPr>
        <w:tab/>
      </w:r>
      <w:r w:rsidRPr="001078C8">
        <w:rPr>
          <w:sz w:val="24"/>
          <w:szCs w:val="24"/>
          <w:lang w:val="et-EE"/>
        </w:rPr>
        <w:tab/>
      </w:r>
      <w:r w:rsidRPr="001078C8">
        <w:rPr>
          <w:sz w:val="24"/>
          <w:szCs w:val="24"/>
          <w:lang w:val="et-EE"/>
        </w:rPr>
        <w:tab/>
        <w:t xml:space="preserve">                        </w:t>
      </w:r>
      <w:r w:rsidRPr="001078C8">
        <w:rPr>
          <w:sz w:val="24"/>
          <w:szCs w:val="24"/>
          <w:lang w:val="et-EE"/>
        </w:rPr>
        <w:tab/>
        <w:t xml:space="preserve">                    ________________ nr_____</w:t>
      </w:r>
    </w:p>
    <w:p w:rsidR="00663A7E" w:rsidRPr="001078C8" w:rsidRDefault="00663A7E" w:rsidP="00663A7E">
      <w:pPr>
        <w:rPr>
          <w:sz w:val="24"/>
          <w:szCs w:val="24"/>
          <w:lang w:val="et-EE"/>
        </w:rPr>
      </w:pPr>
    </w:p>
    <w:p w:rsidR="00663A7E" w:rsidRPr="001078C8" w:rsidRDefault="00663A7E" w:rsidP="00663A7E">
      <w:pPr>
        <w:rPr>
          <w:sz w:val="24"/>
          <w:szCs w:val="24"/>
          <w:lang w:val="et-EE"/>
        </w:rPr>
      </w:pPr>
    </w:p>
    <w:p w:rsidR="00663A7E" w:rsidRPr="00A13F81" w:rsidRDefault="00663A7E" w:rsidP="00663A7E">
      <w:pPr>
        <w:rPr>
          <w:b/>
          <w:sz w:val="24"/>
          <w:szCs w:val="24"/>
          <w:lang w:val="et-EE"/>
        </w:rPr>
      </w:pPr>
      <w:r w:rsidRPr="00A13F81">
        <w:rPr>
          <w:b/>
          <w:sz w:val="24"/>
          <w:szCs w:val="24"/>
          <w:lang w:val="et-EE"/>
        </w:rPr>
        <w:t>Riigihanke „</w:t>
      </w:r>
      <w:r w:rsidRPr="00A13F81">
        <w:rPr>
          <w:rFonts w:eastAsia="Calibri"/>
          <w:b/>
          <w:sz w:val="24"/>
          <w:szCs w:val="24"/>
          <w:lang w:val="et-EE" w:eastAsia="en-US"/>
        </w:rPr>
        <w:t>Narva linna kodumajapidamistes tekkivate ohtlike jäätmete kogumine ja käitlemine aastatel 2020-2021</w:t>
      </w:r>
      <w:r w:rsidRPr="00A13F81">
        <w:rPr>
          <w:b/>
          <w:sz w:val="24"/>
          <w:szCs w:val="24"/>
          <w:lang w:val="et-EE"/>
        </w:rPr>
        <w:t>“ lihthankemenetlusena läbiviimiseks nõusoleku andmine</w:t>
      </w:r>
    </w:p>
    <w:p w:rsidR="00663A7E" w:rsidRPr="001078C8" w:rsidRDefault="00663A7E" w:rsidP="00663A7E">
      <w:pPr>
        <w:rPr>
          <w:sz w:val="24"/>
          <w:szCs w:val="24"/>
          <w:lang w:val="et-EE"/>
        </w:rPr>
      </w:pPr>
    </w:p>
    <w:p w:rsidR="00663A7E" w:rsidRDefault="00663A7E" w:rsidP="00663A7E">
      <w:pPr>
        <w:rPr>
          <w:b/>
          <w:sz w:val="24"/>
          <w:szCs w:val="24"/>
          <w:lang w:val="et-EE"/>
        </w:rPr>
      </w:pPr>
      <w:r>
        <w:rPr>
          <w:b/>
          <w:sz w:val="24"/>
          <w:szCs w:val="24"/>
          <w:lang w:val="et-EE"/>
        </w:rPr>
        <w:t>I</w:t>
      </w:r>
      <w:r>
        <w:rPr>
          <w:b/>
          <w:sz w:val="24"/>
          <w:szCs w:val="24"/>
          <w:lang w:val="et-EE"/>
        </w:rPr>
        <w:tab/>
        <w:t>ASJAOLUD</w:t>
      </w:r>
    </w:p>
    <w:p w:rsidR="00663A7E" w:rsidRPr="001078C8" w:rsidRDefault="00663A7E" w:rsidP="00663A7E">
      <w:pPr>
        <w:rPr>
          <w:b/>
          <w:sz w:val="24"/>
          <w:szCs w:val="24"/>
          <w:lang w:val="et-EE"/>
        </w:rPr>
      </w:pPr>
    </w:p>
    <w:p w:rsidR="00663A7E" w:rsidRPr="00663A7E" w:rsidRDefault="00663A7E" w:rsidP="00663A7E">
      <w:pPr>
        <w:spacing w:before="120" w:after="120"/>
        <w:jc w:val="both"/>
        <w:rPr>
          <w:sz w:val="24"/>
          <w:szCs w:val="24"/>
          <w:lang w:val="et-EE"/>
        </w:rPr>
      </w:pPr>
      <w:r w:rsidRPr="00A13F81">
        <w:rPr>
          <w:sz w:val="24"/>
          <w:szCs w:val="24"/>
          <w:lang w:val="et-EE"/>
        </w:rPr>
        <w:t>KOKS § 6 lg 1 järgi on kohaliku omavalitsu</w:t>
      </w:r>
      <w:r>
        <w:rPr>
          <w:sz w:val="24"/>
          <w:szCs w:val="24"/>
          <w:lang w:val="et-EE"/>
        </w:rPr>
        <w:t>se kohustuslikuks ülesandeks mh</w:t>
      </w:r>
      <w:r w:rsidRPr="00A13F81">
        <w:rPr>
          <w:sz w:val="24"/>
          <w:szCs w:val="24"/>
          <w:lang w:val="et-EE"/>
        </w:rPr>
        <w:t xml:space="preserve"> jäätmehoolduse korraldamine. </w:t>
      </w:r>
      <w:proofErr w:type="spellStart"/>
      <w:r w:rsidRPr="00891B3B">
        <w:rPr>
          <w:sz w:val="24"/>
          <w:szCs w:val="24"/>
          <w:lang w:val="et-EE"/>
        </w:rPr>
        <w:t>JäätS</w:t>
      </w:r>
      <w:proofErr w:type="spellEnd"/>
      <w:r w:rsidRPr="00891B3B">
        <w:rPr>
          <w:sz w:val="24"/>
          <w:szCs w:val="24"/>
          <w:lang w:val="et-EE"/>
        </w:rPr>
        <w:t xml:space="preserve"> § 11 lg 1 järgi on jäätmehoolduseks ka jäätmekäitlus. Jäätmekäitlus on </w:t>
      </w:r>
      <w:proofErr w:type="spellStart"/>
      <w:r w:rsidRPr="00891B3B">
        <w:rPr>
          <w:sz w:val="24"/>
          <w:szCs w:val="24"/>
          <w:lang w:val="et-EE"/>
        </w:rPr>
        <w:t>JäätS</w:t>
      </w:r>
      <w:proofErr w:type="spellEnd"/>
      <w:r w:rsidRPr="00891B3B">
        <w:rPr>
          <w:sz w:val="24"/>
          <w:szCs w:val="24"/>
          <w:lang w:val="et-EE"/>
        </w:rPr>
        <w:t xml:space="preserve"> § 13 kohaselt mh jäätmete kogumine. Vastavalt </w:t>
      </w:r>
      <w:proofErr w:type="spellStart"/>
      <w:r w:rsidRPr="00891B3B">
        <w:rPr>
          <w:sz w:val="24"/>
          <w:szCs w:val="24"/>
          <w:lang w:val="et-EE"/>
        </w:rPr>
        <w:t>JäätS</w:t>
      </w:r>
      <w:proofErr w:type="spellEnd"/>
      <w:r w:rsidRPr="00891B3B">
        <w:rPr>
          <w:sz w:val="24"/>
          <w:szCs w:val="24"/>
          <w:lang w:val="et-EE"/>
        </w:rPr>
        <w:t xml:space="preserve"> § 65 lg-s 2 sätestatule on kohaliku omavalitsuse üksuse kohustuseks korraldada oma haldusterritooriumil kodumajapidamistes tekkivate ohtlike jäätmete kogumist, v.a </w:t>
      </w:r>
      <w:proofErr w:type="spellStart"/>
      <w:r w:rsidRPr="00891B3B">
        <w:rPr>
          <w:sz w:val="24"/>
          <w:szCs w:val="24"/>
          <w:lang w:val="et-EE"/>
        </w:rPr>
        <w:t>JäätS</w:t>
      </w:r>
      <w:proofErr w:type="spellEnd"/>
      <w:r w:rsidRPr="00891B3B">
        <w:rPr>
          <w:sz w:val="24"/>
          <w:szCs w:val="24"/>
          <w:lang w:val="et-EE"/>
        </w:rPr>
        <w:t xml:space="preserve"> § 26 lg-s 1 nimetatud juhtudel. </w:t>
      </w:r>
      <w:proofErr w:type="spellStart"/>
      <w:r w:rsidRPr="00891B3B">
        <w:rPr>
          <w:sz w:val="24"/>
          <w:szCs w:val="24"/>
          <w:lang w:val="et-EE"/>
        </w:rPr>
        <w:t>JäätS</w:t>
      </w:r>
      <w:proofErr w:type="spellEnd"/>
      <w:r w:rsidRPr="00891B3B">
        <w:rPr>
          <w:sz w:val="24"/>
          <w:szCs w:val="24"/>
          <w:lang w:val="et-EE"/>
        </w:rPr>
        <w:t xml:space="preserve"> § 26 lg 1 käsitleb tootjavastutuse printsiibi alusel kogutavaid jäätme</w:t>
      </w:r>
      <w:r>
        <w:rPr>
          <w:sz w:val="24"/>
          <w:szCs w:val="24"/>
          <w:lang w:val="et-EE"/>
        </w:rPr>
        <w:t>i</w:t>
      </w:r>
      <w:r w:rsidRPr="00891B3B">
        <w:rPr>
          <w:sz w:val="24"/>
          <w:szCs w:val="24"/>
          <w:lang w:val="et-EE"/>
        </w:rPr>
        <w:t xml:space="preserve">d. Seega on Narva linna kohustuseks KOKS § 6 lg 1, </w:t>
      </w:r>
      <w:proofErr w:type="spellStart"/>
      <w:r w:rsidRPr="00891B3B">
        <w:rPr>
          <w:sz w:val="24"/>
          <w:szCs w:val="24"/>
          <w:lang w:val="et-EE"/>
        </w:rPr>
        <w:t>Jäät</w:t>
      </w:r>
      <w:r>
        <w:rPr>
          <w:sz w:val="24"/>
          <w:szCs w:val="24"/>
          <w:lang w:val="et-EE"/>
        </w:rPr>
        <w:t>S</w:t>
      </w:r>
      <w:proofErr w:type="spellEnd"/>
      <w:r w:rsidRPr="00891B3B">
        <w:rPr>
          <w:sz w:val="24"/>
          <w:szCs w:val="24"/>
          <w:lang w:val="et-EE"/>
        </w:rPr>
        <w:t xml:space="preserve"> 65 lg 2 ja § 26 lg 1 (nende koostoimes) alusel korraldada Narva linna haldusterritooriumil kodumajapidamistes tekkivate ja tootjavastutusega hõlmamata jäetud ohtlike jäätmete kogumist</w:t>
      </w:r>
      <w:r>
        <w:rPr>
          <w:sz w:val="24"/>
          <w:szCs w:val="24"/>
          <w:lang w:val="et-EE"/>
        </w:rPr>
        <w:t xml:space="preserve"> (nt kodumajapidamistes tekkivad </w:t>
      </w:r>
      <w:r w:rsidRPr="00891B3B">
        <w:rPr>
          <w:rFonts w:asciiTheme="majorHAnsi" w:hAnsiTheme="majorHAnsi" w:cstheme="minorHAnsi"/>
          <w:sz w:val="24"/>
          <w:szCs w:val="24"/>
          <w:lang w:val="et-EE"/>
        </w:rPr>
        <w:t>värvid, lakid, tabletid, termomeetrid, õlifiltrid, liimijäägid, kodukeemia, lahustijäägid, õlised kaltsud, vanaõli</w:t>
      </w:r>
      <w:r>
        <w:rPr>
          <w:sz w:val="24"/>
          <w:szCs w:val="24"/>
          <w:lang w:val="et-EE"/>
        </w:rPr>
        <w:t>)</w:t>
      </w:r>
      <w:r w:rsidRPr="00891B3B">
        <w:rPr>
          <w:sz w:val="24"/>
          <w:szCs w:val="24"/>
          <w:lang w:val="et-EE"/>
        </w:rPr>
        <w:t xml:space="preserve">. </w:t>
      </w:r>
      <w:r>
        <w:rPr>
          <w:sz w:val="24"/>
          <w:szCs w:val="24"/>
          <w:lang w:val="et-EE"/>
        </w:rPr>
        <w:t>R</w:t>
      </w:r>
      <w:r w:rsidRPr="00663A7E">
        <w:rPr>
          <w:sz w:val="24"/>
          <w:szCs w:val="24"/>
          <w:lang w:val="et-EE"/>
        </w:rPr>
        <w:t>iigihanke eesmärk on korraldada Narva linna elanikelt kodumajapidamistes tekkivate ohtlike jäätmete kogumist Narva linna haldusterritooriumil ning kogutud jäätmete edasist nõuetekohast käitlemist aastatel 2020 ja 2021. Riigihanke raames tellitakse kahe ohtlike jäätmete kogumispunkti (s.o Lääne tn. 7, Narva ja Rakvere 22b, Narva) hald</w:t>
      </w:r>
      <w:r>
        <w:rPr>
          <w:sz w:val="24"/>
          <w:szCs w:val="24"/>
          <w:lang w:val="et-EE"/>
        </w:rPr>
        <w:t>amis</w:t>
      </w:r>
      <w:r w:rsidRPr="00663A7E">
        <w:rPr>
          <w:sz w:val="24"/>
          <w:szCs w:val="24"/>
          <w:lang w:val="et-EE"/>
        </w:rPr>
        <w:t>teenust ja kogutud ohtlike jäätmete käitlemist (s.o vedu, taaskasutamine, kõrvaldamine, vahendamine, edasimüümine jms.).</w:t>
      </w:r>
    </w:p>
    <w:p w:rsidR="00663A7E" w:rsidRPr="00D324E6" w:rsidRDefault="00663A7E" w:rsidP="00663A7E">
      <w:pPr>
        <w:spacing w:before="120"/>
        <w:jc w:val="both"/>
        <w:rPr>
          <w:sz w:val="24"/>
          <w:szCs w:val="24"/>
          <w:lang w:val="et-EE"/>
        </w:rPr>
      </w:pPr>
      <w:r>
        <w:rPr>
          <w:sz w:val="24"/>
          <w:szCs w:val="24"/>
          <w:lang w:val="et-EE"/>
        </w:rPr>
        <w:t xml:space="preserve">Käsiloleva riigihanke korraldamine ainult üheks kalendriaastaks ei ole mõistlik järgmistel kaalutlustel. </w:t>
      </w:r>
      <w:proofErr w:type="spellStart"/>
      <w:r>
        <w:rPr>
          <w:sz w:val="24"/>
          <w:szCs w:val="24"/>
          <w:lang w:val="et-EE"/>
        </w:rPr>
        <w:t>JäätS</w:t>
      </w:r>
      <w:proofErr w:type="spellEnd"/>
      <w:r>
        <w:rPr>
          <w:sz w:val="24"/>
          <w:szCs w:val="24"/>
          <w:lang w:val="et-EE"/>
        </w:rPr>
        <w:t xml:space="preserve"> § 73 lg 2 p 3 kohaselt on jäätmeluba vaja ohtlike jäätmete kogumiseks või veoks [..]. Ohtlike jäätmete kogumispunkt on jäätmete käitlemiskoht </w:t>
      </w:r>
      <w:proofErr w:type="spellStart"/>
      <w:r>
        <w:rPr>
          <w:sz w:val="24"/>
          <w:szCs w:val="24"/>
          <w:lang w:val="et-EE"/>
        </w:rPr>
        <w:t>JäätS</w:t>
      </w:r>
      <w:proofErr w:type="spellEnd"/>
      <w:r>
        <w:rPr>
          <w:sz w:val="24"/>
          <w:szCs w:val="24"/>
          <w:lang w:val="et-EE"/>
        </w:rPr>
        <w:t xml:space="preserve"> § 19 lg 1 mõistes. Vastavalt </w:t>
      </w:r>
      <w:proofErr w:type="spellStart"/>
      <w:r>
        <w:rPr>
          <w:sz w:val="24"/>
          <w:szCs w:val="24"/>
          <w:lang w:val="et-EE"/>
        </w:rPr>
        <w:t>JäätS</w:t>
      </w:r>
      <w:proofErr w:type="spellEnd"/>
      <w:r>
        <w:rPr>
          <w:sz w:val="24"/>
          <w:szCs w:val="24"/>
          <w:lang w:val="et-EE"/>
        </w:rPr>
        <w:t xml:space="preserve"> § 77 lg-s 4 sätestatule tuleb jäätmeluba jäätmete käitlemiseks taotleda </w:t>
      </w:r>
      <w:r w:rsidRPr="001E3144">
        <w:rPr>
          <w:sz w:val="24"/>
          <w:szCs w:val="24"/>
          <w:lang w:val="et-EE"/>
        </w:rPr>
        <w:t>iga jäätmekäitluskoha</w:t>
      </w:r>
      <w:r>
        <w:rPr>
          <w:sz w:val="24"/>
          <w:szCs w:val="24"/>
          <w:lang w:val="et-EE"/>
        </w:rPr>
        <w:t xml:space="preserve"> [..] kohta. Sama sätte teise lause järgi peab taotlejal jäätmeloa taotlemisel ohtlike jäätmete käitlemiseks teenustööna olema ohtlike jäätmete käitluslitsents. Seega, Narva linna ohtlike jäätmete kogumispunktide haldamiseks peab vastavat teenust pakkuval ettevõtjal olema vastav ohtlike jäätmete käitluslitsents ja jäätmeluba. Arvestades varasemat kogemust tuleb jõuda järeldusele, et vastavat teenust omavad ettevõtjad ei ole valmis taotlema jäätmekäitluslitsentsi ja jäätmeluba ohtlike jäätmete kogumispunktide haldamiseks ainult üheks kalendriaastaks. Sisuliselt tähendaks riigihanke läbiviimine üheks kalendriaastaks ainult ühe, s.t varem samas kogumispunktis sama teenust osutava ettevõtja osalemist riigihankes, mis läheb vastuollu riigihanke korraldamise üldpõhimõtetega, eelkõige võrdse kohtlemise, proportsionaalsuse ja tõhusa konkurentsi tagamise põhimõtetega. Sellest johtuvalt tuleb käsilolev riigihange korraldada ja hankeleping sõlmida kestusega vähemalt kaks kalendriaastat ning ühtlasi võimaldada ettevõtjatel piisav ettevalmistusaeg riigihanke esemeks oleva teenuse osutamisega alustamiseks (ohtlike jäätmete käitluslitsentsi ja jäätmeloa taotlemiseks).</w:t>
      </w:r>
    </w:p>
    <w:p w:rsidR="00663A7E" w:rsidRPr="001078C8" w:rsidRDefault="00663A7E" w:rsidP="00663A7E">
      <w:pPr>
        <w:spacing w:before="120"/>
        <w:jc w:val="both"/>
        <w:rPr>
          <w:sz w:val="24"/>
          <w:szCs w:val="24"/>
          <w:lang w:val="et-EE"/>
        </w:rPr>
      </w:pPr>
      <w:r>
        <w:rPr>
          <w:sz w:val="24"/>
          <w:szCs w:val="24"/>
          <w:lang w:val="et-EE"/>
        </w:rPr>
        <w:lastRenderedPageBreak/>
        <w:t>Käsiloleva riigihanke</w:t>
      </w:r>
      <w:r w:rsidRPr="001078C8">
        <w:rPr>
          <w:sz w:val="24"/>
          <w:szCs w:val="24"/>
          <w:lang w:val="et-EE"/>
        </w:rPr>
        <w:t xml:space="preserve"> eeldatav maksumus </w:t>
      </w:r>
      <w:r>
        <w:rPr>
          <w:sz w:val="24"/>
          <w:szCs w:val="24"/>
          <w:lang w:val="et-EE"/>
        </w:rPr>
        <w:t>ajavahemikuks 2020</w:t>
      </w:r>
      <w:r w:rsidRPr="001078C8">
        <w:rPr>
          <w:sz w:val="24"/>
          <w:szCs w:val="24"/>
          <w:lang w:val="et-EE"/>
        </w:rPr>
        <w:t>-202</w:t>
      </w:r>
      <w:r>
        <w:rPr>
          <w:sz w:val="24"/>
          <w:szCs w:val="24"/>
          <w:lang w:val="et-EE"/>
        </w:rPr>
        <w:t>1</w:t>
      </w:r>
      <w:r w:rsidRPr="001078C8">
        <w:rPr>
          <w:sz w:val="24"/>
          <w:szCs w:val="24"/>
          <w:lang w:val="et-EE"/>
        </w:rPr>
        <w:t xml:space="preserve"> on </w:t>
      </w:r>
      <w:r>
        <w:rPr>
          <w:sz w:val="24"/>
          <w:szCs w:val="24"/>
          <w:lang w:val="et-EE"/>
        </w:rPr>
        <w:t>32 000,00 EUR (lisandub käibemaks). RHS § 125 lg-te 2 ja 5 alusel kohustub hankija lihthankemenetluses lähtuma enda määratud lihthankemenetluse korrast ning järgima riigihanke korraldamise üldpõhimõtteid.</w:t>
      </w:r>
    </w:p>
    <w:p w:rsidR="00663A7E" w:rsidRPr="001078C8" w:rsidRDefault="00663A7E" w:rsidP="00663A7E">
      <w:pPr>
        <w:ind w:left="426" w:hanging="426"/>
        <w:jc w:val="both"/>
        <w:rPr>
          <w:sz w:val="24"/>
          <w:szCs w:val="24"/>
          <w:lang w:val="et-EE"/>
        </w:rPr>
      </w:pPr>
    </w:p>
    <w:p w:rsidR="00663A7E" w:rsidRPr="001078C8" w:rsidRDefault="00663A7E" w:rsidP="00663A7E">
      <w:pPr>
        <w:ind w:left="426" w:hanging="426"/>
        <w:jc w:val="both"/>
        <w:rPr>
          <w:sz w:val="24"/>
          <w:szCs w:val="24"/>
          <w:lang w:val="et-EE"/>
        </w:rPr>
      </w:pPr>
      <w:r w:rsidRPr="001078C8">
        <w:rPr>
          <w:sz w:val="24"/>
          <w:szCs w:val="24"/>
          <w:lang w:val="et-EE"/>
        </w:rPr>
        <w:t xml:space="preserve"> </w:t>
      </w:r>
    </w:p>
    <w:p w:rsidR="00663A7E" w:rsidRDefault="00663A7E" w:rsidP="00663A7E">
      <w:pPr>
        <w:ind w:left="426" w:hanging="426"/>
        <w:jc w:val="both"/>
        <w:rPr>
          <w:b/>
          <w:sz w:val="24"/>
          <w:szCs w:val="24"/>
          <w:lang w:val="et-EE"/>
        </w:rPr>
      </w:pPr>
      <w:r>
        <w:rPr>
          <w:b/>
          <w:sz w:val="24"/>
          <w:szCs w:val="24"/>
          <w:lang w:val="et-EE"/>
        </w:rPr>
        <w:t>II</w:t>
      </w:r>
      <w:r>
        <w:rPr>
          <w:b/>
          <w:sz w:val="24"/>
          <w:szCs w:val="24"/>
          <w:lang w:val="et-EE"/>
        </w:rPr>
        <w:tab/>
      </w:r>
      <w:r>
        <w:rPr>
          <w:b/>
          <w:sz w:val="24"/>
          <w:szCs w:val="24"/>
          <w:lang w:val="et-EE"/>
        </w:rPr>
        <w:tab/>
        <w:t>ÕIGUSLIKUD ALUSED</w:t>
      </w:r>
    </w:p>
    <w:p w:rsidR="00663A7E" w:rsidRPr="001078C8" w:rsidRDefault="00663A7E" w:rsidP="00663A7E">
      <w:pPr>
        <w:ind w:left="426" w:hanging="426"/>
        <w:jc w:val="both"/>
        <w:rPr>
          <w:b/>
          <w:sz w:val="24"/>
          <w:szCs w:val="24"/>
          <w:lang w:val="et-EE"/>
        </w:rPr>
      </w:pPr>
    </w:p>
    <w:p w:rsidR="00663A7E" w:rsidRDefault="00663A7E" w:rsidP="00663A7E">
      <w:pPr>
        <w:pStyle w:val="1"/>
        <w:shd w:val="clear" w:color="auto" w:fill="FFFFFF"/>
        <w:spacing w:after="240"/>
        <w:jc w:val="both"/>
        <w:rPr>
          <w:b w:val="0"/>
          <w:sz w:val="24"/>
          <w:szCs w:val="24"/>
          <w:lang w:val="et-EE"/>
        </w:rPr>
      </w:pPr>
      <w:r w:rsidRPr="001078C8">
        <w:rPr>
          <w:b w:val="0"/>
          <w:sz w:val="24"/>
          <w:szCs w:val="24"/>
          <w:lang w:val="et-EE"/>
        </w:rPr>
        <w:t>Kohaliku omavalitsuse üksuse finantsjuhtimise seaduse</w:t>
      </w:r>
      <w:r>
        <w:rPr>
          <w:b w:val="0"/>
          <w:sz w:val="24"/>
          <w:szCs w:val="24"/>
          <w:lang w:val="et-EE"/>
        </w:rPr>
        <w:t xml:space="preserve"> § 28 lg 3 kohaselt võivad v</w:t>
      </w:r>
      <w:r w:rsidRPr="00986435">
        <w:rPr>
          <w:b w:val="0"/>
          <w:sz w:val="24"/>
          <w:szCs w:val="24"/>
          <w:lang w:val="et-EE"/>
        </w:rPr>
        <w:t>alla- ja linnavalitsus, kohaliku omavalitsuse üksuse ametiasutus ning ametiasustuse hallatav asutus</w:t>
      </w:r>
      <w:r>
        <w:rPr>
          <w:b w:val="0"/>
          <w:sz w:val="24"/>
          <w:szCs w:val="24"/>
          <w:lang w:val="et-EE"/>
        </w:rPr>
        <w:t xml:space="preserve"> </w:t>
      </w:r>
      <w:r w:rsidRPr="00986435">
        <w:rPr>
          <w:b w:val="0"/>
          <w:sz w:val="24"/>
          <w:szCs w:val="24"/>
          <w:lang w:val="et-EE"/>
        </w:rPr>
        <w:t>sõlmida lepingu, millega kaasneb väljaminek tulevastel eelarveaastatel, juhul kui sellega on arvestatud eelarvestrateegias. Kui väljaminekuga ei ole eelarvestrateegias arvestatud, võib lepingu sõlmida ainult volikogu loal.</w:t>
      </w:r>
    </w:p>
    <w:p w:rsidR="00663A7E" w:rsidRPr="00986435" w:rsidRDefault="00663A7E" w:rsidP="00663A7E">
      <w:pPr>
        <w:jc w:val="both"/>
        <w:rPr>
          <w:b/>
          <w:sz w:val="24"/>
          <w:szCs w:val="24"/>
          <w:lang w:val="et-EE"/>
        </w:rPr>
      </w:pPr>
      <w:r w:rsidRPr="00986435">
        <w:rPr>
          <w:b/>
          <w:sz w:val="24"/>
          <w:szCs w:val="24"/>
          <w:lang w:val="et-EE"/>
        </w:rPr>
        <w:t>III</w:t>
      </w:r>
      <w:r w:rsidRPr="00986435">
        <w:rPr>
          <w:b/>
          <w:sz w:val="24"/>
          <w:szCs w:val="24"/>
          <w:lang w:val="et-EE"/>
        </w:rPr>
        <w:tab/>
        <w:t>OTSUS</w:t>
      </w:r>
    </w:p>
    <w:p w:rsidR="00663A7E" w:rsidRPr="001078C8" w:rsidRDefault="00663A7E" w:rsidP="00663A7E">
      <w:pPr>
        <w:jc w:val="both"/>
        <w:rPr>
          <w:b/>
          <w:sz w:val="24"/>
          <w:szCs w:val="24"/>
          <w:lang w:val="et-EE"/>
        </w:rPr>
      </w:pPr>
    </w:p>
    <w:p w:rsidR="00663A7E" w:rsidRDefault="00663A7E" w:rsidP="00663A7E">
      <w:pPr>
        <w:jc w:val="both"/>
        <w:rPr>
          <w:sz w:val="24"/>
          <w:szCs w:val="24"/>
          <w:lang w:val="et-EE"/>
        </w:rPr>
      </w:pPr>
      <w:r w:rsidRPr="00986435">
        <w:rPr>
          <w:sz w:val="24"/>
          <w:szCs w:val="24"/>
          <w:lang w:val="et-EE"/>
        </w:rPr>
        <w:t xml:space="preserve">Anda Narva Linnavalitsusele nõusolek viia läbi riigihange </w:t>
      </w:r>
      <w:r w:rsidRPr="00986435">
        <w:rPr>
          <w:rFonts w:eastAsia="Calibri"/>
          <w:sz w:val="24"/>
          <w:szCs w:val="24"/>
          <w:lang w:val="et-EE" w:eastAsia="en-US"/>
        </w:rPr>
        <w:t>Narva linna kodumajapidamistes tekkivate ohtlike jäätmete kogumiseks ja käitlemiseks aastatel 2020-2021</w:t>
      </w:r>
      <w:r>
        <w:rPr>
          <w:rFonts w:eastAsia="Calibri"/>
          <w:sz w:val="24"/>
          <w:szCs w:val="24"/>
          <w:lang w:val="et-EE" w:eastAsia="en-US"/>
        </w:rPr>
        <w:t>.</w:t>
      </w:r>
    </w:p>
    <w:p w:rsidR="00663A7E" w:rsidRDefault="00663A7E" w:rsidP="00663A7E">
      <w:pPr>
        <w:jc w:val="both"/>
        <w:rPr>
          <w:sz w:val="24"/>
          <w:szCs w:val="24"/>
          <w:lang w:val="et-EE"/>
        </w:rPr>
      </w:pPr>
    </w:p>
    <w:p w:rsidR="00663A7E" w:rsidRPr="00986435" w:rsidRDefault="00663A7E" w:rsidP="00663A7E">
      <w:pPr>
        <w:ind w:left="426" w:hanging="426"/>
        <w:jc w:val="both"/>
        <w:rPr>
          <w:b/>
          <w:sz w:val="24"/>
          <w:szCs w:val="24"/>
          <w:lang w:val="et-EE"/>
        </w:rPr>
      </w:pPr>
      <w:r w:rsidRPr="00986435">
        <w:rPr>
          <w:b/>
          <w:sz w:val="24"/>
          <w:szCs w:val="24"/>
          <w:lang w:val="et-EE"/>
        </w:rPr>
        <w:t>IV</w:t>
      </w:r>
      <w:r w:rsidRPr="00986435">
        <w:rPr>
          <w:b/>
          <w:sz w:val="24"/>
          <w:szCs w:val="24"/>
          <w:lang w:val="et-EE"/>
        </w:rPr>
        <w:tab/>
      </w:r>
      <w:r>
        <w:rPr>
          <w:b/>
          <w:sz w:val="24"/>
          <w:szCs w:val="24"/>
          <w:lang w:val="et-EE"/>
        </w:rPr>
        <w:tab/>
      </w:r>
      <w:r w:rsidRPr="00986435">
        <w:rPr>
          <w:b/>
          <w:sz w:val="24"/>
          <w:szCs w:val="24"/>
          <w:lang w:val="et-EE"/>
        </w:rPr>
        <w:t>RAKENDUSSÄTTED</w:t>
      </w:r>
    </w:p>
    <w:p w:rsidR="00663A7E" w:rsidRPr="001078C8" w:rsidRDefault="00663A7E" w:rsidP="00663A7E">
      <w:pPr>
        <w:jc w:val="both"/>
        <w:rPr>
          <w:sz w:val="24"/>
          <w:szCs w:val="24"/>
          <w:lang w:val="et-EE"/>
        </w:rPr>
      </w:pPr>
    </w:p>
    <w:p w:rsidR="00663A7E" w:rsidRDefault="00663A7E" w:rsidP="00663A7E">
      <w:pPr>
        <w:pStyle w:val="a4"/>
        <w:numPr>
          <w:ilvl w:val="1"/>
          <w:numId w:val="1"/>
        </w:numPr>
        <w:ind w:left="709" w:hanging="709"/>
        <w:rPr>
          <w:szCs w:val="24"/>
          <w:lang w:val="en-GB"/>
        </w:rPr>
      </w:pPr>
      <w:proofErr w:type="spellStart"/>
      <w:r w:rsidRPr="00986435">
        <w:rPr>
          <w:szCs w:val="24"/>
          <w:lang w:val="en-GB"/>
        </w:rPr>
        <w:t>Narva</w:t>
      </w:r>
      <w:proofErr w:type="spellEnd"/>
      <w:r w:rsidRPr="00986435">
        <w:rPr>
          <w:szCs w:val="24"/>
          <w:lang w:val="en-GB"/>
        </w:rPr>
        <w:t xml:space="preserve"> </w:t>
      </w:r>
      <w:proofErr w:type="spellStart"/>
      <w:r w:rsidRPr="00986435">
        <w:rPr>
          <w:szCs w:val="24"/>
          <w:lang w:val="en-GB"/>
        </w:rPr>
        <w:t>Linnavolikogu</w:t>
      </w:r>
      <w:proofErr w:type="spellEnd"/>
      <w:r w:rsidRPr="00986435">
        <w:rPr>
          <w:szCs w:val="24"/>
          <w:lang w:val="en-GB"/>
        </w:rPr>
        <w:t xml:space="preserve"> </w:t>
      </w:r>
      <w:proofErr w:type="spellStart"/>
      <w:r w:rsidRPr="00986435">
        <w:rPr>
          <w:szCs w:val="24"/>
          <w:lang w:val="en-GB"/>
        </w:rPr>
        <w:t>Kantseleil</w:t>
      </w:r>
      <w:proofErr w:type="spellEnd"/>
      <w:r w:rsidRPr="00986435">
        <w:rPr>
          <w:szCs w:val="24"/>
          <w:lang w:val="en-GB"/>
        </w:rPr>
        <w:t xml:space="preserve"> </w:t>
      </w:r>
      <w:proofErr w:type="spellStart"/>
      <w:r w:rsidRPr="00986435">
        <w:rPr>
          <w:szCs w:val="24"/>
          <w:lang w:val="en-GB"/>
        </w:rPr>
        <w:t>teha</w:t>
      </w:r>
      <w:proofErr w:type="spellEnd"/>
      <w:r w:rsidRPr="00986435">
        <w:rPr>
          <w:szCs w:val="24"/>
          <w:lang w:val="en-GB"/>
        </w:rPr>
        <w:t xml:space="preserve"> </w:t>
      </w:r>
      <w:proofErr w:type="spellStart"/>
      <w:r w:rsidRPr="00986435">
        <w:rPr>
          <w:szCs w:val="24"/>
          <w:lang w:val="en-GB"/>
        </w:rPr>
        <w:t>käesolev</w:t>
      </w:r>
      <w:proofErr w:type="spellEnd"/>
      <w:r w:rsidRPr="00986435">
        <w:rPr>
          <w:szCs w:val="24"/>
          <w:lang w:val="en-GB"/>
        </w:rPr>
        <w:t xml:space="preserve"> </w:t>
      </w:r>
      <w:proofErr w:type="spellStart"/>
      <w:r w:rsidRPr="00986435">
        <w:rPr>
          <w:szCs w:val="24"/>
          <w:lang w:val="en-GB"/>
        </w:rPr>
        <w:t>otsus</w:t>
      </w:r>
      <w:proofErr w:type="spellEnd"/>
      <w:r w:rsidRPr="00986435">
        <w:rPr>
          <w:szCs w:val="24"/>
          <w:lang w:val="en-GB"/>
        </w:rPr>
        <w:t xml:space="preserve"> </w:t>
      </w:r>
      <w:proofErr w:type="spellStart"/>
      <w:r w:rsidRPr="00986435">
        <w:rPr>
          <w:szCs w:val="24"/>
          <w:lang w:val="en-GB"/>
        </w:rPr>
        <w:t>teatavaks</w:t>
      </w:r>
      <w:proofErr w:type="spellEnd"/>
      <w:r w:rsidRPr="00986435">
        <w:rPr>
          <w:szCs w:val="24"/>
          <w:lang w:val="en-GB"/>
        </w:rPr>
        <w:t xml:space="preserve"> </w:t>
      </w:r>
      <w:proofErr w:type="spellStart"/>
      <w:r w:rsidRPr="00986435">
        <w:rPr>
          <w:szCs w:val="24"/>
          <w:lang w:val="en-GB"/>
        </w:rPr>
        <w:t>Narva</w:t>
      </w:r>
      <w:proofErr w:type="spellEnd"/>
      <w:r w:rsidRPr="00986435">
        <w:rPr>
          <w:szCs w:val="24"/>
          <w:lang w:val="en-GB"/>
        </w:rPr>
        <w:t xml:space="preserve"> </w:t>
      </w:r>
      <w:proofErr w:type="spellStart"/>
      <w:r w:rsidRPr="00986435">
        <w:rPr>
          <w:szCs w:val="24"/>
          <w:lang w:val="en-GB"/>
        </w:rPr>
        <w:t>Linnavalitsusele</w:t>
      </w:r>
      <w:proofErr w:type="spellEnd"/>
      <w:r w:rsidRPr="00986435">
        <w:rPr>
          <w:szCs w:val="24"/>
          <w:lang w:val="en-GB"/>
        </w:rPr>
        <w:t>.</w:t>
      </w:r>
    </w:p>
    <w:p w:rsidR="00663A7E" w:rsidRDefault="00663A7E" w:rsidP="00663A7E">
      <w:pPr>
        <w:pStyle w:val="a4"/>
        <w:ind w:left="360" w:firstLine="0"/>
        <w:rPr>
          <w:szCs w:val="24"/>
          <w:lang w:val="en-GB"/>
        </w:rPr>
      </w:pPr>
    </w:p>
    <w:p w:rsidR="00663A7E" w:rsidRPr="00986435" w:rsidRDefault="00663A7E" w:rsidP="00663A7E">
      <w:pPr>
        <w:pStyle w:val="a4"/>
        <w:numPr>
          <w:ilvl w:val="1"/>
          <w:numId w:val="1"/>
        </w:numPr>
        <w:ind w:left="709" w:hanging="709"/>
        <w:rPr>
          <w:szCs w:val="24"/>
          <w:lang w:val="en-GB"/>
        </w:rPr>
      </w:pPr>
      <w:r w:rsidRPr="00986435">
        <w:rPr>
          <w:szCs w:val="24"/>
        </w:rPr>
        <w:t>Käesolevat otsust võib vaidlustada Taru Halduskohtu Jõhvi kohtumajas 30 päeva joo</w:t>
      </w:r>
      <w:r>
        <w:rPr>
          <w:szCs w:val="24"/>
        </w:rPr>
        <w:t>ksul otsuse teatavakstegemisest.</w:t>
      </w:r>
    </w:p>
    <w:p w:rsidR="00663A7E" w:rsidRPr="001078C8" w:rsidRDefault="00663A7E" w:rsidP="00663A7E">
      <w:pPr>
        <w:jc w:val="both"/>
        <w:rPr>
          <w:sz w:val="24"/>
          <w:szCs w:val="24"/>
          <w:lang w:val="et-EE"/>
        </w:rPr>
      </w:pPr>
    </w:p>
    <w:p w:rsidR="00663A7E" w:rsidRPr="001078C8" w:rsidRDefault="00663A7E" w:rsidP="00663A7E">
      <w:pPr>
        <w:rPr>
          <w:sz w:val="24"/>
          <w:szCs w:val="24"/>
          <w:lang w:val="et-EE"/>
        </w:rPr>
      </w:pPr>
    </w:p>
    <w:p w:rsidR="00663A7E" w:rsidRPr="001078C8" w:rsidRDefault="00663A7E" w:rsidP="00663A7E">
      <w:pPr>
        <w:rPr>
          <w:sz w:val="24"/>
          <w:szCs w:val="24"/>
          <w:lang w:val="et-EE"/>
        </w:rPr>
      </w:pPr>
    </w:p>
    <w:p w:rsidR="00663A7E" w:rsidRPr="001078C8" w:rsidRDefault="00663A7E" w:rsidP="00663A7E">
      <w:pPr>
        <w:rPr>
          <w:sz w:val="24"/>
          <w:szCs w:val="24"/>
          <w:lang w:val="et-EE"/>
        </w:rPr>
      </w:pPr>
    </w:p>
    <w:p w:rsidR="00663A7E" w:rsidRPr="001078C8" w:rsidRDefault="00663A7E" w:rsidP="00663A7E">
      <w:pPr>
        <w:rPr>
          <w:sz w:val="24"/>
          <w:szCs w:val="24"/>
          <w:lang w:val="et-EE"/>
        </w:rPr>
      </w:pPr>
      <w:r w:rsidRPr="001078C8">
        <w:rPr>
          <w:sz w:val="24"/>
          <w:szCs w:val="24"/>
          <w:lang w:val="et-EE"/>
        </w:rPr>
        <w:t xml:space="preserve">Irina </w:t>
      </w:r>
      <w:proofErr w:type="spellStart"/>
      <w:r w:rsidRPr="001078C8">
        <w:rPr>
          <w:sz w:val="24"/>
          <w:szCs w:val="24"/>
          <w:lang w:val="et-EE"/>
        </w:rPr>
        <w:t>Janovitš</w:t>
      </w:r>
      <w:proofErr w:type="spellEnd"/>
    </w:p>
    <w:p w:rsidR="00663A7E" w:rsidRDefault="00663A7E" w:rsidP="00663A7E">
      <w:pPr>
        <w:rPr>
          <w:sz w:val="24"/>
          <w:szCs w:val="24"/>
          <w:lang w:val="et-EE"/>
        </w:rPr>
      </w:pPr>
      <w:r w:rsidRPr="001078C8">
        <w:rPr>
          <w:sz w:val="24"/>
          <w:szCs w:val="24"/>
          <w:lang w:val="et-EE"/>
        </w:rPr>
        <w:t>Narva Linnavolikogu esimees</w:t>
      </w:r>
    </w:p>
    <w:p w:rsidR="00663A7E" w:rsidRDefault="00663A7E" w:rsidP="00663A7E">
      <w:pPr>
        <w:rPr>
          <w:sz w:val="24"/>
          <w:szCs w:val="24"/>
          <w:lang w:val="et-EE"/>
        </w:rPr>
      </w:pPr>
    </w:p>
    <w:p w:rsidR="00663A7E" w:rsidRDefault="00663A7E" w:rsidP="00663A7E">
      <w:pPr>
        <w:rPr>
          <w:sz w:val="24"/>
          <w:szCs w:val="24"/>
          <w:lang w:val="et-EE"/>
        </w:rPr>
      </w:pPr>
    </w:p>
    <w:p w:rsidR="00663A7E" w:rsidRDefault="00663A7E" w:rsidP="00663A7E">
      <w:pPr>
        <w:rPr>
          <w:sz w:val="24"/>
          <w:szCs w:val="24"/>
          <w:lang w:val="et-EE"/>
        </w:rPr>
      </w:pPr>
    </w:p>
    <w:p w:rsidR="00663A7E" w:rsidRDefault="00663A7E" w:rsidP="00663A7E">
      <w:pPr>
        <w:rPr>
          <w:sz w:val="24"/>
          <w:szCs w:val="24"/>
          <w:lang w:val="et-EE"/>
        </w:rPr>
      </w:pPr>
    </w:p>
    <w:p w:rsidR="00663A7E" w:rsidRDefault="00663A7E" w:rsidP="00663A7E">
      <w:pPr>
        <w:rPr>
          <w:sz w:val="24"/>
          <w:szCs w:val="24"/>
          <w:lang w:val="et-EE"/>
        </w:rPr>
      </w:pPr>
    </w:p>
    <w:p w:rsidR="00663A7E" w:rsidRDefault="00663A7E" w:rsidP="00663A7E">
      <w:pPr>
        <w:rPr>
          <w:sz w:val="24"/>
          <w:szCs w:val="24"/>
          <w:lang w:val="et-EE"/>
        </w:rPr>
      </w:pPr>
    </w:p>
    <w:p w:rsidR="00663A7E" w:rsidRDefault="00663A7E" w:rsidP="00663A7E">
      <w:pPr>
        <w:rPr>
          <w:sz w:val="24"/>
          <w:szCs w:val="24"/>
          <w:lang w:val="et-EE"/>
        </w:rPr>
      </w:pPr>
    </w:p>
    <w:p w:rsidR="00663A7E" w:rsidRDefault="00663A7E" w:rsidP="00663A7E">
      <w:pPr>
        <w:rPr>
          <w:sz w:val="24"/>
          <w:szCs w:val="24"/>
          <w:lang w:val="et-EE"/>
        </w:rPr>
      </w:pPr>
    </w:p>
    <w:p w:rsidR="00663A7E" w:rsidRDefault="00663A7E" w:rsidP="00663A7E">
      <w:pPr>
        <w:rPr>
          <w:sz w:val="24"/>
          <w:szCs w:val="24"/>
          <w:lang w:val="et-EE"/>
        </w:rPr>
      </w:pPr>
    </w:p>
    <w:p w:rsidR="00663A7E" w:rsidRDefault="00663A7E" w:rsidP="00663A7E">
      <w:pPr>
        <w:rPr>
          <w:sz w:val="24"/>
          <w:szCs w:val="24"/>
          <w:lang w:val="et-EE"/>
        </w:rPr>
      </w:pPr>
    </w:p>
    <w:p w:rsidR="00663A7E" w:rsidRDefault="00663A7E" w:rsidP="00663A7E">
      <w:pPr>
        <w:rPr>
          <w:sz w:val="24"/>
          <w:szCs w:val="24"/>
          <w:lang w:val="et-EE"/>
        </w:rPr>
      </w:pPr>
    </w:p>
    <w:p w:rsidR="00F45A00" w:rsidRDefault="00F45A00">
      <w:bookmarkStart w:id="0" w:name="_GoBack"/>
      <w:bookmarkEnd w:id="0"/>
    </w:p>
    <w:sectPr w:rsidR="00F45A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226EF"/>
    <w:multiLevelType w:val="multilevel"/>
    <w:tmpl w:val="C560A8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7E"/>
    <w:rsid w:val="00663A7E"/>
    <w:rsid w:val="00F45A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A7E"/>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663A7E"/>
    <w:pPr>
      <w:keepNext/>
      <w:jc w:val="center"/>
      <w:outlineLvl w:val="0"/>
    </w:pPr>
    <w:rPr>
      <w:b/>
      <w:sz w:val="22"/>
      <w:lang w:val="fi-FI"/>
    </w:rPr>
  </w:style>
  <w:style w:type="paragraph" w:styleId="4">
    <w:name w:val="heading 4"/>
    <w:basedOn w:val="a"/>
    <w:next w:val="a"/>
    <w:link w:val="40"/>
    <w:qFormat/>
    <w:rsid w:val="00663A7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3A7E"/>
    <w:rPr>
      <w:rFonts w:ascii="Times New Roman" w:eastAsia="Times New Roman" w:hAnsi="Times New Roman" w:cs="Times New Roman"/>
      <w:b/>
      <w:szCs w:val="20"/>
      <w:lang w:val="fi-FI" w:eastAsia="ru-RU"/>
    </w:rPr>
  </w:style>
  <w:style w:type="character" w:customStyle="1" w:styleId="40">
    <w:name w:val="Заголовок 4 Знак"/>
    <w:basedOn w:val="a0"/>
    <w:link w:val="4"/>
    <w:rsid w:val="00663A7E"/>
    <w:rPr>
      <w:rFonts w:ascii="Times New Roman" w:eastAsia="Times New Roman" w:hAnsi="Times New Roman" w:cs="Times New Roman"/>
      <w:b/>
      <w:bCs/>
      <w:sz w:val="28"/>
      <w:szCs w:val="28"/>
      <w:lang w:val="ru-RU" w:eastAsia="ru-RU"/>
    </w:rPr>
  </w:style>
  <w:style w:type="character" w:customStyle="1" w:styleId="a3">
    <w:name w:val="Абзац списка Знак"/>
    <w:aliases w:val="Mummuga loetelu Знак,Colorful List - Accent 11 Знак"/>
    <w:basedOn w:val="a0"/>
    <w:link w:val="a4"/>
    <w:uiPriority w:val="34"/>
    <w:locked/>
    <w:rsid w:val="00663A7E"/>
    <w:rPr>
      <w:rFonts w:ascii="Times New Roman" w:eastAsia="Times New Roman" w:hAnsi="Times New Roman" w:cs="Times New Roman"/>
      <w:color w:val="000000"/>
      <w:sz w:val="24"/>
      <w:lang w:eastAsia="et-EE"/>
    </w:rPr>
  </w:style>
  <w:style w:type="paragraph" w:styleId="a4">
    <w:name w:val="List Paragraph"/>
    <w:aliases w:val="Mummuga loetelu,Colorful List - Accent 11"/>
    <w:basedOn w:val="a"/>
    <w:link w:val="a3"/>
    <w:uiPriority w:val="34"/>
    <w:qFormat/>
    <w:rsid w:val="00663A7E"/>
    <w:pPr>
      <w:spacing w:after="5" w:line="264" w:lineRule="auto"/>
      <w:ind w:left="720" w:hanging="10"/>
      <w:contextualSpacing/>
      <w:jc w:val="both"/>
    </w:pPr>
    <w:rPr>
      <w:color w:val="000000"/>
      <w:sz w:val="24"/>
      <w:szCs w:val="22"/>
      <w:lang w:val="et-EE"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A7E"/>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663A7E"/>
    <w:pPr>
      <w:keepNext/>
      <w:jc w:val="center"/>
      <w:outlineLvl w:val="0"/>
    </w:pPr>
    <w:rPr>
      <w:b/>
      <w:sz w:val="22"/>
      <w:lang w:val="fi-FI"/>
    </w:rPr>
  </w:style>
  <w:style w:type="paragraph" w:styleId="4">
    <w:name w:val="heading 4"/>
    <w:basedOn w:val="a"/>
    <w:next w:val="a"/>
    <w:link w:val="40"/>
    <w:qFormat/>
    <w:rsid w:val="00663A7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3A7E"/>
    <w:rPr>
      <w:rFonts w:ascii="Times New Roman" w:eastAsia="Times New Roman" w:hAnsi="Times New Roman" w:cs="Times New Roman"/>
      <w:b/>
      <w:szCs w:val="20"/>
      <w:lang w:val="fi-FI" w:eastAsia="ru-RU"/>
    </w:rPr>
  </w:style>
  <w:style w:type="character" w:customStyle="1" w:styleId="40">
    <w:name w:val="Заголовок 4 Знак"/>
    <w:basedOn w:val="a0"/>
    <w:link w:val="4"/>
    <w:rsid w:val="00663A7E"/>
    <w:rPr>
      <w:rFonts w:ascii="Times New Roman" w:eastAsia="Times New Roman" w:hAnsi="Times New Roman" w:cs="Times New Roman"/>
      <w:b/>
      <w:bCs/>
      <w:sz w:val="28"/>
      <w:szCs w:val="28"/>
      <w:lang w:val="ru-RU" w:eastAsia="ru-RU"/>
    </w:rPr>
  </w:style>
  <w:style w:type="character" w:customStyle="1" w:styleId="a3">
    <w:name w:val="Абзац списка Знак"/>
    <w:aliases w:val="Mummuga loetelu Знак,Colorful List - Accent 11 Знак"/>
    <w:basedOn w:val="a0"/>
    <w:link w:val="a4"/>
    <w:uiPriority w:val="34"/>
    <w:locked/>
    <w:rsid w:val="00663A7E"/>
    <w:rPr>
      <w:rFonts w:ascii="Times New Roman" w:eastAsia="Times New Roman" w:hAnsi="Times New Roman" w:cs="Times New Roman"/>
      <w:color w:val="000000"/>
      <w:sz w:val="24"/>
      <w:lang w:eastAsia="et-EE"/>
    </w:rPr>
  </w:style>
  <w:style w:type="paragraph" w:styleId="a4">
    <w:name w:val="List Paragraph"/>
    <w:aliases w:val="Mummuga loetelu,Colorful List - Accent 11"/>
    <w:basedOn w:val="a"/>
    <w:link w:val="a3"/>
    <w:uiPriority w:val="34"/>
    <w:qFormat/>
    <w:rsid w:val="00663A7E"/>
    <w:pPr>
      <w:spacing w:after="5" w:line="264" w:lineRule="auto"/>
      <w:ind w:left="720" w:hanging="10"/>
      <w:contextualSpacing/>
      <w:jc w:val="both"/>
    </w:pPr>
    <w:rPr>
      <w:color w:val="000000"/>
      <w:sz w:val="24"/>
      <w:szCs w:val="22"/>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3740</Characters>
  <Application>Microsoft Office Word</Application>
  <DocSecurity>0</DocSecurity>
  <Lines>31</Lines>
  <Paragraphs>8</Paragraphs>
  <ScaleCrop>false</ScaleCrop>
  <Company>HP</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dc:creator>
  <cp:lastModifiedBy>Dmitri</cp:lastModifiedBy>
  <cp:revision>1</cp:revision>
  <dcterms:created xsi:type="dcterms:W3CDTF">2019-09-13T08:30:00Z</dcterms:created>
  <dcterms:modified xsi:type="dcterms:W3CDTF">2019-09-13T08:30:00Z</dcterms:modified>
</cp:coreProperties>
</file>