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261C3A" w:rsidRPr="004047E7" w:rsidTr="007A76C1">
        <w:trPr>
          <w:tblCellSpacing w:w="0" w:type="dxa"/>
        </w:trPr>
        <w:tc>
          <w:tcPr>
            <w:tcW w:w="5000" w:type="pct"/>
          </w:tcPr>
          <w:p w:rsidR="00261C3A" w:rsidRPr="004047E7" w:rsidRDefault="00261C3A" w:rsidP="007A76C1">
            <w:pPr>
              <w:ind w:left="390"/>
              <w:jc w:val="right"/>
              <w:rPr>
                <w:rFonts w:eastAsia="Times New Roman" w:cs="Times New Roman"/>
                <w:sz w:val="22"/>
              </w:rPr>
            </w:pPr>
            <w:r w:rsidRPr="004047E7">
              <w:rPr>
                <w:rFonts w:eastAsia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261C3A" w:rsidRPr="004047E7" w:rsidRDefault="00261C3A" w:rsidP="007A76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047E7">
              <w:rPr>
                <w:rFonts w:eastAsia="Times New Roman" w:cs="Times New Roman"/>
                <w:b/>
                <w:bCs/>
                <w:sz w:val="22"/>
              </w:rPr>
              <w:t>NARVA LINNAVALITSUS</w:t>
            </w:r>
          </w:p>
        </w:tc>
      </w:tr>
    </w:tbl>
    <w:p w:rsidR="00261C3A" w:rsidRPr="004047E7" w:rsidRDefault="00261C3A" w:rsidP="00261C3A">
      <w:pPr>
        <w:spacing w:before="100" w:beforeAutospacing="1" w:after="100" w:afterAutospacing="1"/>
        <w:jc w:val="center"/>
        <w:rPr>
          <w:rFonts w:eastAsia="Times New Roman" w:cs="Times New Roman"/>
          <w:sz w:val="22"/>
        </w:rPr>
      </w:pPr>
      <w:r w:rsidRPr="004047E7">
        <w:rPr>
          <w:rFonts w:eastAsia="Times New Roman" w:cs="Times New Roman"/>
          <w:b/>
          <w:bCs/>
          <w:sz w:val="22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261C3A" w:rsidRPr="004047E7" w:rsidTr="007A76C1">
        <w:trPr>
          <w:tblCellSpacing w:w="0" w:type="dxa"/>
        </w:trPr>
        <w:tc>
          <w:tcPr>
            <w:tcW w:w="1700" w:type="pct"/>
          </w:tcPr>
          <w:p w:rsidR="00261C3A" w:rsidRPr="004047E7" w:rsidRDefault="00261C3A" w:rsidP="007A76C1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 w:val="22"/>
                <w:lang w:eastAsia="et-EE"/>
              </w:rPr>
            </w:pPr>
            <w:r w:rsidRPr="004047E7">
              <w:rPr>
                <w:rFonts w:eastAsia="Times New Roman" w:cs="Times New Roman"/>
                <w:kern w:val="36"/>
                <w:sz w:val="22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261C3A" w:rsidRPr="004047E7" w:rsidRDefault="00261C3A" w:rsidP="007A76C1">
            <w:pPr>
              <w:jc w:val="both"/>
              <w:rPr>
                <w:rFonts w:eastAsia="Times New Roman" w:cs="Times New Roman"/>
                <w:sz w:val="22"/>
              </w:rPr>
            </w:pPr>
            <w:r w:rsidRPr="004047E7">
              <w:rPr>
                <w:rFonts w:eastAsia="Times New Roman" w:cs="Times New Roman"/>
                <w:sz w:val="22"/>
              </w:rPr>
              <w:t xml:space="preserve">                               </w:t>
            </w:r>
            <w:r>
              <w:rPr>
                <w:rFonts w:eastAsia="Times New Roman" w:cs="Times New Roman"/>
                <w:sz w:val="22"/>
              </w:rPr>
              <w:t xml:space="preserve">                                          </w:t>
            </w:r>
            <w:r w:rsidRPr="004047E7">
              <w:rPr>
                <w:rFonts w:eastAsia="Times New Roman" w:cs="Times New Roman"/>
                <w:sz w:val="22"/>
              </w:rPr>
              <w:t xml:space="preserve">    ……………..2020 nr </w:t>
            </w:r>
          </w:p>
        </w:tc>
      </w:tr>
      <w:tr w:rsidR="00261C3A" w:rsidRPr="004047E7" w:rsidTr="007A76C1">
        <w:trPr>
          <w:tblCellSpacing w:w="0" w:type="dxa"/>
        </w:trPr>
        <w:tc>
          <w:tcPr>
            <w:tcW w:w="1700" w:type="pct"/>
          </w:tcPr>
          <w:p w:rsidR="00261C3A" w:rsidRPr="004047E7" w:rsidRDefault="00261C3A" w:rsidP="007A76C1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 w:val="22"/>
                <w:lang w:eastAsia="et-EE"/>
              </w:rPr>
            </w:pPr>
          </w:p>
        </w:tc>
        <w:tc>
          <w:tcPr>
            <w:tcW w:w="3300" w:type="pct"/>
          </w:tcPr>
          <w:p w:rsidR="00261C3A" w:rsidRPr="004047E7" w:rsidRDefault="00261C3A" w:rsidP="007A76C1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</w:tbl>
    <w:p w:rsidR="00261C3A" w:rsidRPr="004047E7" w:rsidRDefault="00261C3A" w:rsidP="00261C3A">
      <w:pPr>
        <w:jc w:val="both"/>
        <w:outlineLvl w:val="0"/>
        <w:rPr>
          <w:rFonts w:eastAsia="Times New Roman" w:cs="Times New Roman"/>
          <w:b/>
          <w:bCs/>
          <w:sz w:val="22"/>
        </w:rPr>
      </w:pPr>
      <w:r w:rsidRPr="004047E7">
        <w:rPr>
          <w:rFonts w:eastAsia="Times New Roman" w:cs="Times New Roman"/>
          <w:b/>
          <w:bCs/>
          <w:sz w:val="22"/>
        </w:rPr>
        <w:t>Kasu</w:t>
      </w:r>
      <w:r w:rsidR="00E72FF7">
        <w:rPr>
          <w:rFonts w:eastAsia="Times New Roman" w:cs="Times New Roman"/>
          <w:b/>
          <w:bCs/>
          <w:sz w:val="22"/>
        </w:rPr>
        <w:t>tusloa andmine (Linda park</w:t>
      </w:r>
      <w:r w:rsidRPr="004047E7">
        <w:rPr>
          <w:rFonts w:eastAsia="Times New Roman" w:cs="Times New Roman"/>
          <w:b/>
          <w:bCs/>
          <w:sz w:val="22"/>
        </w:rPr>
        <w:t>)</w:t>
      </w: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outlineLvl w:val="0"/>
        <w:rPr>
          <w:rFonts w:eastAsia="Times New Roman" w:cs="Times New Roman"/>
          <w:b/>
          <w:sz w:val="22"/>
        </w:rPr>
      </w:pPr>
      <w:r w:rsidRPr="004047E7">
        <w:rPr>
          <w:rFonts w:eastAsia="Times New Roman" w:cs="Times New Roman"/>
          <w:b/>
          <w:sz w:val="22"/>
        </w:rPr>
        <w:t>1. ASJAOLUD JA MENETLUSE KÄIK</w:t>
      </w:r>
    </w:p>
    <w:p w:rsidR="00261C3A" w:rsidRPr="0053457E" w:rsidRDefault="00E72FF7" w:rsidP="00261C3A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bCs/>
          <w:sz w:val="22"/>
        </w:rPr>
        <w:t>01.11</w:t>
      </w:r>
      <w:r w:rsidR="00D245D6">
        <w:rPr>
          <w:rFonts w:eastAsia="Times New Roman" w:cs="Times New Roman"/>
          <w:bCs/>
          <w:sz w:val="22"/>
        </w:rPr>
        <w:t>.</w:t>
      </w:r>
      <w:r>
        <w:rPr>
          <w:rFonts w:eastAsia="Times New Roman" w:cs="Times New Roman"/>
          <w:bCs/>
          <w:sz w:val="22"/>
        </w:rPr>
        <w:t>2019</w:t>
      </w:r>
      <w:r w:rsidR="00261C3A" w:rsidRPr="004047E7">
        <w:rPr>
          <w:rFonts w:eastAsia="Times New Roman" w:cs="Times New Roman"/>
          <w:bCs/>
          <w:sz w:val="22"/>
        </w:rPr>
        <w:t xml:space="preserve"> ehitisregistri keskkonda</w:t>
      </w:r>
      <w:r w:rsidR="00261C3A" w:rsidRPr="004047E7">
        <w:rPr>
          <w:rFonts w:eastAsia="Times New Roman" w:cs="Times New Roman"/>
          <w:sz w:val="22"/>
        </w:rPr>
        <w:t xml:space="preserve"> laekus</w:t>
      </w:r>
      <w:r w:rsidR="00261C3A" w:rsidRPr="004047E7">
        <w:rPr>
          <w:rFonts w:eastAsia="Times New Roman" w:cs="Times New Roman"/>
          <w:bCs/>
          <w:sz w:val="22"/>
        </w:rPr>
        <w:t xml:space="preserve"> </w:t>
      </w:r>
      <w:r w:rsidR="00261C3A">
        <w:rPr>
          <w:rFonts w:eastAsia="Times New Roman" w:cs="Times New Roman"/>
          <w:sz w:val="22"/>
        </w:rPr>
        <w:t>läbiv</w:t>
      </w:r>
      <w:r w:rsidR="00EA5DFA">
        <w:rPr>
          <w:rFonts w:eastAsia="Times New Roman" w:cs="Times New Roman"/>
          <w:sz w:val="22"/>
        </w:rPr>
        <w:t>aatamiseks Linda park</w:t>
      </w:r>
      <w:r>
        <w:rPr>
          <w:rFonts w:eastAsia="Times New Roman" w:cs="Times New Roman"/>
          <w:sz w:val="22"/>
        </w:rPr>
        <w:t xml:space="preserve"> mänguväljakule</w:t>
      </w:r>
      <w:r w:rsidR="00261C3A" w:rsidRPr="0053457E">
        <w:rPr>
          <w:rFonts w:eastAsia="Times New Roman" w:cs="Times New Roman"/>
          <w:sz w:val="22"/>
        </w:rPr>
        <w:t xml:space="preserve">, ehitisregistri </w:t>
      </w:r>
      <w:r>
        <w:rPr>
          <w:rFonts w:eastAsia="Times New Roman" w:cs="Times New Roman"/>
          <w:sz w:val="22"/>
        </w:rPr>
        <w:t>kood 221299239</w:t>
      </w:r>
      <w:r w:rsidR="00261C3A" w:rsidRPr="0053457E">
        <w:rPr>
          <w:rFonts w:eastAsia="Times New Roman" w:cs="Times New Roman"/>
          <w:sz w:val="22"/>
        </w:rPr>
        <w:t xml:space="preserve">, </w:t>
      </w:r>
      <w:r>
        <w:rPr>
          <w:rFonts w:eastAsia="Times New Roman" w:cs="Times New Roman"/>
          <w:sz w:val="22"/>
        </w:rPr>
        <w:t>püstitatud</w:t>
      </w:r>
      <w:r w:rsidR="00261C3A" w:rsidRPr="0053457E">
        <w:rPr>
          <w:rFonts w:eastAsia="Times New Roman" w:cs="Times New Roman"/>
          <w:sz w:val="22"/>
        </w:rPr>
        <w:t xml:space="preserve"> ehitusprojekti</w:t>
      </w:r>
      <w:r>
        <w:rPr>
          <w:rFonts w:eastAsia="Times New Roman" w:cs="Times New Roman"/>
          <w:sz w:val="22"/>
        </w:rPr>
        <w:t xml:space="preserve"> „</w:t>
      </w:r>
      <w:r w:rsidRPr="00E72FF7">
        <w:rPr>
          <w:rFonts w:eastAsia="Times New Roman" w:cs="Times New Roman"/>
          <w:sz w:val="22"/>
        </w:rPr>
        <w:t>1910_TP</w:t>
      </w:r>
      <w:r>
        <w:rPr>
          <w:rFonts w:eastAsia="Times New Roman" w:cs="Times New Roman"/>
          <w:sz w:val="22"/>
        </w:rPr>
        <w:t xml:space="preserve">_V02-Lindapark_2019-11-06 “, </w:t>
      </w:r>
      <w:proofErr w:type="spellStart"/>
      <w:r>
        <w:rPr>
          <w:rFonts w:eastAsia="Times New Roman" w:cs="Times New Roman"/>
          <w:sz w:val="22"/>
        </w:rPr>
        <w:t>projekteerija</w:t>
      </w:r>
      <w:proofErr w:type="spellEnd"/>
      <w:r>
        <w:rPr>
          <w:rFonts w:eastAsia="Times New Roman" w:cs="Times New Roman"/>
          <w:sz w:val="22"/>
        </w:rPr>
        <w:t xml:space="preserve"> OÜ </w:t>
      </w:r>
      <w:proofErr w:type="spellStart"/>
      <w:r>
        <w:rPr>
          <w:rFonts w:eastAsia="Times New Roman" w:cs="Times New Roman"/>
          <w:sz w:val="22"/>
        </w:rPr>
        <w:t>Estplain</w:t>
      </w:r>
      <w:proofErr w:type="spellEnd"/>
      <w:r>
        <w:rPr>
          <w:rFonts w:eastAsia="Times New Roman" w:cs="Times New Roman"/>
          <w:sz w:val="22"/>
        </w:rPr>
        <w:t xml:space="preserve"> kohaselt </w:t>
      </w:r>
      <w:r w:rsidR="00261C3A" w:rsidRPr="0053457E">
        <w:rPr>
          <w:rFonts w:eastAsia="Times New Roman" w:cs="Times New Roman"/>
          <w:bCs/>
          <w:sz w:val="22"/>
        </w:rPr>
        <w:t>kasutusloa taotlus nr</w:t>
      </w:r>
      <w:r w:rsidR="00261C3A" w:rsidRPr="0053457E">
        <w:rPr>
          <w:rFonts w:eastAsia="Times New Roman" w:cs="Times New Roman"/>
          <w:sz w:val="22"/>
        </w:rPr>
        <w:t xml:space="preserve"> </w:t>
      </w:r>
      <w:r w:rsidR="00D245D6">
        <w:rPr>
          <w:rFonts w:eastAsia="Times New Roman" w:cs="Times New Roman"/>
          <w:sz w:val="22"/>
        </w:rPr>
        <w:t>1911371/23239</w:t>
      </w:r>
      <w:r w:rsidR="00261C3A" w:rsidRPr="0053457E">
        <w:rPr>
          <w:rFonts w:eastAsia="Times New Roman" w:cs="Times New Roman"/>
          <w:sz w:val="22"/>
        </w:rPr>
        <w:t xml:space="preserve">-1. </w:t>
      </w:r>
      <w:r w:rsidR="00261C3A" w:rsidRPr="0053457E">
        <w:rPr>
          <w:rFonts w:eastAsia="Times New Roman" w:cs="Times New Roman"/>
          <w:bCs/>
          <w:sz w:val="22"/>
        </w:rPr>
        <w:t xml:space="preserve">Taotlusele on lisatud ehitusprojekt ning ehitusdokumentatsioon. </w:t>
      </w: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Default="00D245D6" w:rsidP="00261C3A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01.11.2019</w:t>
      </w:r>
      <w:r w:rsidR="00261C3A" w:rsidRPr="00AE69CA">
        <w:rPr>
          <w:rFonts w:eastAsia="Times New Roman" w:cs="Times New Roman"/>
          <w:sz w:val="22"/>
        </w:rPr>
        <w:t xml:space="preserve">  ehitisregistri  keskkonnas, koduleht </w:t>
      </w:r>
      <w:hyperlink r:id="rId5" w:history="1">
        <w:r w:rsidR="00261C3A" w:rsidRPr="00AE69CA">
          <w:rPr>
            <w:rFonts w:eastAsia="Times New Roman" w:cs="Times New Roman"/>
            <w:sz w:val="22"/>
          </w:rPr>
          <w:t>www.ehr.ee</w:t>
        </w:r>
      </w:hyperlink>
      <w:r w:rsidR="00261C3A" w:rsidRPr="00AE69CA">
        <w:rPr>
          <w:rFonts w:eastAsia="Times New Roman" w:cs="Times New Roman"/>
          <w:sz w:val="22"/>
        </w:rPr>
        <w:t>, on gen</w:t>
      </w:r>
      <w:r>
        <w:rPr>
          <w:rFonts w:eastAsia="Times New Roman" w:cs="Times New Roman"/>
          <w:sz w:val="22"/>
        </w:rPr>
        <w:t>ereeritud kasutusloa eelnõu nr 1912371/18265, menetluse nr 191944</w:t>
      </w:r>
      <w:r w:rsidR="00261C3A" w:rsidRPr="004047E7">
        <w:rPr>
          <w:rFonts w:eastAsia="Times New Roman" w:cs="Times New Roman"/>
          <w:sz w:val="22"/>
        </w:rPr>
        <w:t xml:space="preserve"> ning eelnõu suunatud </w:t>
      </w:r>
      <w:proofErr w:type="spellStart"/>
      <w:r>
        <w:rPr>
          <w:rFonts w:eastAsia="Times New Roman" w:cs="Times New Roman"/>
          <w:sz w:val="22"/>
        </w:rPr>
        <w:t>AS-le</w:t>
      </w:r>
      <w:proofErr w:type="spellEnd"/>
      <w:r>
        <w:rPr>
          <w:rFonts w:eastAsia="Times New Roman" w:cs="Times New Roman"/>
          <w:sz w:val="22"/>
        </w:rPr>
        <w:t xml:space="preserve"> Narva Soojusvõrk, Linnamajandusametile, geodeesia ja maakorralduse osakonnale, arhitektuuri ja planeerimise osakonnale ning järelevalve osakonnale </w:t>
      </w:r>
      <w:r w:rsidR="00261C3A" w:rsidRPr="004047E7">
        <w:rPr>
          <w:rFonts w:eastAsia="Times New Roman" w:cs="Times New Roman"/>
          <w:sz w:val="22"/>
        </w:rPr>
        <w:t xml:space="preserve"> kooskõlastamiseks.</w:t>
      </w:r>
    </w:p>
    <w:p w:rsidR="00E451B7" w:rsidRDefault="00E451B7" w:rsidP="00261C3A">
      <w:pPr>
        <w:jc w:val="both"/>
        <w:rPr>
          <w:rFonts w:eastAsia="Times New Roman" w:cs="Times New Roman"/>
          <w:sz w:val="22"/>
        </w:rPr>
      </w:pPr>
    </w:p>
    <w:p w:rsidR="00261C3A" w:rsidRDefault="00261C3A" w:rsidP="00261C3A">
      <w:pPr>
        <w:jc w:val="both"/>
        <w:rPr>
          <w:rFonts w:eastAsia="Times New Roman" w:cs="Times New Roman"/>
          <w:sz w:val="22"/>
        </w:rPr>
      </w:pPr>
      <w:r w:rsidRPr="004047E7">
        <w:rPr>
          <w:rFonts w:eastAsia="Times New Roman" w:cs="Times New Roman"/>
          <w:sz w:val="22"/>
        </w:rPr>
        <w:t>Ehitusseadustiku § 130 lõike 2 punkti 2 koha</w:t>
      </w:r>
      <w:r>
        <w:rPr>
          <w:rFonts w:eastAsia="Times New Roman" w:cs="Times New Roman"/>
          <w:sz w:val="22"/>
        </w:rPr>
        <w:t>se k</w:t>
      </w:r>
      <w:r w:rsidR="00E451B7">
        <w:rPr>
          <w:rFonts w:eastAsia="Times New Roman" w:cs="Times New Roman"/>
          <w:sz w:val="22"/>
        </w:rPr>
        <w:t>ontrolli kohta on 04.11.2019</w:t>
      </w:r>
      <w:r w:rsidRPr="004047E7">
        <w:rPr>
          <w:rFonts w:eastAsia="Times New Roman" w:cs="Times New Roman"/>
          <w:sz w:val="22"/>
        </w:rPr>
        <w:t xml:space="preserve">  koostatud akt, milles ehitise ülevaatuseks kaasatud isikud avaldavad oma arvamust ehitiste kohta kasutusloa andmiseks. </w:t>
      </w:r>
    </w:p>
    <w:p w:rsidR="00E451B7" w:rsidRDefault="00E451B7" w:rsidP="00261C3A">
      <w:pPr>
        <w:jc w:val="both"/>
        <w:rPr>
          <w:rFonts w:eastAsia="Times New Roman" w:cs="Times New Roman"/>
          <w:sz w:val="22"/>
        </w:rPr>
      </w:pPr>
      <w:r w:rsidRPr="00E451B7">
        <w:rPr>
          <w:rFonts w:eastAsia="Times New Roman" w:cs="Times New Roman"/>
          <w:sz w:val="22"/>
        </w:rPr>
        <w:t>Kasutusloa menetlus toimus ehitisregistri elektroonilises keskkonnas.</w:t>
      </w:r>
    </w:p>
    <w:p w:rsidR="00E451B7" w:rsidRDefault="00BB11F5" w:rsidP="00261C3A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2019 a valminud objekti</w:t>
      </w:r>
      <w:r w:rsidR="00E451B7">
        <w:rPr>
          <w:rFonts w:eastAsia="Times New Roman" w:cs="Times New Roman"/>
          <w:sz w:val="22"/>
        </w:rPr>
        <w:t xml:space="preserve"> ülevaatusel oli avastatud, et m</w:t>
      </w:r>
      <w:r w:rsidR="00E451B7" w:rsidRPr="00E451B7">
        <w:rPr>
          <w:rFonts w:eastAsia="Times New Roman" w:cs="Times New Roman"/>
          <w:sz w:val="22"/>
        </w:rPr>
        <w:t>änguväljaku kummimassist aluskatte viimane kaitsekiht on paigaldamata ehk kummimassist aluskatte paksus ei vasta ehitusprojektis kavandatule. Mänguväljaku ehitustööd ehitusprojekti kohaselt ei ole lõpetatud, seega mängukompleksile kasutusluba anda ei saa.</w:t>
      </w:r>
    </w:p>
    <w:p w:rsidR="00E451B7" w:rsidRDefault="00E451B7" w:rsidP="00261C3A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Ehitusdokumentatsioonis </w:t>
      </w:r>
      <w:r w:rsidRPr="00E451B7">
        <w:rPr>
          <w:rFonts w:eastAsia="Times New Roman" w:cs="Times New Roman"/>
          <w:sz w:val="22"/>
        </w:rPr>
        <w:t>on avastatud puuduseid ning objekti ülevaatusel avastatud</w:t>
      </w:r>
      <w:r>
        <w:rPr>
          <w:rFonts w:eastAsia="Times New Roman" w:cs="Times New Roman"/>
          <w:sz w:val="22"/>
        </w:rPr>
        <w:t xml:space="preserve"> alusel </w:t>
      </w:r>
      <w:r w:rsidRPr="00E451B7">
        <w:rPr>
          <w:rFonts w:eastAsia="Times New Roman" w:cs="Times New Roman"/>
          <w:sz w:val="22"/>
        </w:rPr>
        <w:t xml:space="preserve">ehitisregistri elektroonilise keskkonna kaudu kasutusloa taotlus on </w:t>
      </w:r>
      <w:r>
        <w:rPr>
          <w:rFonts w:eastAsia="Times New Roman" w:cs="Times New Roman"/>
          <w:sz w:val="22"/>
        </w:rPr>
        <w:t xml:space="preserve">mitu korda </w:t>
      </w:r>
      <w:r w:rsidRPr="00E451B7">
        <w:rPr>
          <w:rFonts w:eastAsia="Times New Roman" w:cs="Times New Roman"/>
          <w:sz w:val="22"/>
        </w:rPr>
        <w:t>tagastatud puuduste kõrvaldamiseks.</w:t>
      </w:r>
    </w:p>
    <w:p w:rsidR="00E451B7" w:rsidRDefault="00E451B7" w:rsidP="00261C3A">
      <w:pPr>
        <w:jc w:val="both"/>
        <w:rPr>
          <w:rFonts w:eastAsia="Times New Roman" w:cs="Times New Roman"/>
          <w:sz w:val="22"/>
        </w:rPr>
      </w:pPr>
    </w:p>
    <w:p w:rsidR="00E451B7" w:rsidRDefault="00E451B7" w:rsidP="00261C3A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15.06.</w:t>
      </w:r>
      <w:r w:rsidRPr="00E451B7">
        <w:rPr>
          <w:rFonts w:eastAsia="Times New Roman" w:cs="Times New Roman"/>
          <w:sz w:val="22"/>
        </w:rPr>
        <w:t xml:space="preserve">2020 ehitisregistri elektroonilisse keskkonda kõrvaldatud puudustega kasutusloa taotlus nr   </w:t>
      </w:r>
      <w:r>
        <w:rPr>
          <w:rFonts w:eastAsia="Times New Roman" w:cs="Times New Roman"/>
          <w:sz w:val="22"/>
        </w:rPr>
        <w:t xml:space="preserve">1911371/23239-5 </w:t>
      </w:r>
      <w:r w:rsidRPr="00E451B7">
        <w:rPr>
          <w:rFonts w:eastAsia="Times New Roman" w:cs="Times New Roman"/>
          <w:sz w:val="22"/>
        </w:rPr>
        <w:t>laekus edaspidiseks menetlemiseks. On genereeritud uus kasutusloa eelnõu nr   1912371/18265</w:t>
      </w:r>
      <w:r>
        <w:rPr>
          <w:rFonts w:eastAsia="Times New Roman" w:cs="Times New Roman"/>
          <w:sz w:val="22"/>
        </w:rPr>
        <w:t>-5</w:t>
      </w:r>
      <w:r w:rsidRPr="00E451B7">
        <w:rPr>
          <w:rFonts w:eastAsia="Times New Roman" w:cs="Times New Roman"/>
          <w:sz w:val="22"/>
        </w:rPr>
        <w:t>.</w:t>
      </w:r>
      <w:r>
        <w:rPr>
          <w:rFonts w:eastAsia="Times New Roman" w:cs="Times New Roman"/>
          <w:sz w:val="22"/>
        </w:rPr>
        <w:t xml:space="preserve"> Mänguväljaku </w:t>
      </w:r>
      <w:r w:rsidRPr="00E451B7">
        <w:rPr>
          <w:rFonts w:eastAsia="Times New Roman" w:cs="Times New Roman"/>
          <w:sz w:val="22"/>
        </w:rPr>
        <w:t>kummimassist aluskatte viim</w:t>
      </w:r>
      <w:r>
        <w:rPr>
          <w:rFonts w:eastAsia="Times New Roman" w:cs="Times New Roman"/>
          <w:sz w:val="22"/>
        </w:rPr>
        <w:t>ane kaitsekiht on paigaldatud, ehk ehitustööd on ehitusprojekti kohaselt lõpetatud</w:t>
      </w:r>
    </w:p>
    <w:p w:rsidR="00E451B7" w:rsidRDefault="00E451B7" w:rsidP="00261C3A">
      <w:pPr>
        <w:jc w:val="both"/>
        <w:rPr>
          <w:rFonts w:eastAsia="Times New Roman" w:cs="Times New Roman"/>
          <w:sz w:val="22"/>
        </w:rPr>
      </w:pPr>
    </w:p>
    <w:p w:rsidR="00261C3A" w:rsidRPr="00011AA6" w:rsidRDefault="003C3F61" w:rsidP="00261C3A">
      <w:pPr>
        <w:jc w:val="both"/>
      </w:pPr>
      <w:r w:rsidRPr="003C3F61">
        <w:rPr>
          <w:rFonts w:eastAsia="Times New Roman" w:cs="Times New Roman"/>
          <w:sz w:val="22"/>
        </w:rPr>
        <w:t>17.06.</w:t>
      </w:r>
      <w:r w:rsidR="00261C3A" w:rsidRPr="003C3F61">
        <w:rPr>
          <w:rFonts w:eastAsia="Times New Roman" w:cs="Times New Roman"/>
          <w:sz w:val="22"/>
        </w:rPr>
        <w:t xml:space="preserve">2020  </w:t>
      </w:r>
      <w:r w:rsidR="00261C3A">
        <w:rPr>
          <w:rFonts w:eastAsia="Times New Roman" w:cs="Times New Roman"/>
          <w:sz w:val="22"/>
        </w:rPr>
        <w:t>ehitusettevõtja</w:t>
      </w:r>
      <w:r w:rsidR="00261C3A" w:rsidRPr="00281553">
        <w:rPr>
          <w:rFonts w:eastAsia="Times New Roman" w:cs="Times New Roman"/>
          <w:sz w:val="22"/>
        </w:rPr>
        <w:t xml:space="preserve">  </w:t>
      </w:r>
      <w:proofErr w:type="spellStart"/>
      <w:r w:rsidR="00261C3A" w:rsidRPr="00281553">
        <w:rPr>
          <w:rFonts w:eastAsia="Times New Roman" w:cs="Times New Roman"/>
          <w:sz w:val="22"/>
        </w:rPr>
        <w:t>taasesitas</w:t>
      </w:r>
      <w:proofErr w:type="spellEnd"/>
      <w:r w:rsidR="00261C3A" w:rsidRPr="00281553">
        <w:rPr>
          <w:rFonts w:eastAsia="Times New Roman" w:cs="Times New Roman"/>
          <w:sz w:val="22"/>
        </w:rPr>
        <w:t xml:space="preserve"> järelevalve osakonnale ehitiste nõuetele vastavuse kontrollimise akti. Kõik kaasatud isikud, ehitusettevõtja, omanikujärelevalve vastutavad spe</w:t>
      </w:r>
      <w:r w:rsidR="00261C3A">
        <w:rPr>
          <w:rFonts w:eastAsia="Times New Roman" w:cs="Times New Roman"/>
          <w:sz w:val="22"/>
        </w:rPr>
        <w:t xml:space="preserve">tsialistid </w:t>
      </w:r>
      <w:r w:rsidR="00261C3A" w:rsidRPr="00281553">
        <w:rPr>
          <w:rFonts w:eastAsia="Times New Roman" w:cs="Times New Roman"/>
          <w:sz w:val="22"/>
        </w:rPr>
        <w:t xml:space="preserve"> hindasid</w:t>
      </w:r>
      <w:r w:rsidR="00261C3A" w:rsidRPr="00E75FE4">
        <w:t xml:space="preserve"> </w:t>
      </w:r>
      <w:r w:rsidR="00E451B7">
        <w:t xml:space="preserve">Linda park püstitatud mänguväljaku, </w:t>
      </w:r>
      <w:r w:rsidR="00261C3A" w:rsidRPr="00011AA6">
        <w:t xml:space="preserve"> ehitisregistri kood </w:t>
      </w:r>
      <w:r w:rsidR="00E451B7" w:rsidRPr="00E451B7">
        <w:t>221299239</w:t>
      </w:r>
      <w:r w:rsidR="00E451B7">
        <w:t>,</w:t>
      </w:r>
      <w:r w:rsidR="00261C3A" w:rsidRPr="00281553">
        <w:rPr>
          <w:rFonts w:eastAsia="Times New Roman" w:cs="Times New Roman"/>
          <w:sz w:val="22"/>
        </w:rPr>
        <w:t xml:space="preserve"> </w:t>
      </w:r>
      <w:r w:rsidR="009335AE">
        <w:rPr>
          <w:rFonts w:eastAsia="Times New Roman" w:cs="Times New Roman"/>
          <w:sz w:val="22"/>
        </w:rPr>
        <w:t xml:space="preserve">nõuetele </w:t>
      </w:r>
      <w:r w:rsidR="00261C3A" w:rsidRPr="00281553">
        <w:rPr>
          <w:rFonts w:eastAsia="Times New Roman" w:cs="Times New Roman"/>
          <w:sz w:val="22"/>
        </w:rPr>
        <w:t>vastavaks ning ehitise nõuetele vastavuse kontrollimise aktil kinnitasid oma allkirjadega, et ehitusseadustikus § 55 loetletud põhjused kasutuslubade väljastamisest keeldumiseks puuduvad.</w:t>
      </w:r>
    </w:p>
    <w:p w:rsidR="00261C3A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3C3F61" w:rsidP="00261C3A">
      <w:pPr>
        <w:jc w:val="both"/>
        <w:rPr>
          <w:rFonts w:eastAsia="Times New Roman" w:cs="Times New Roman"/>
          <w:sz w:val="22"/>
        </w:rPr>
      </w:pPr>
      <w:r w:rsidRPr="003C3F61">
        <w:rPr>
          <w:rFonts w:eastAsia="Times New Roman" w:cs="Times New Roman"/>
          <w:sz w:val="22"/>
        </w:rPr>
        <w:t>26.08.2020</w:t>
      </w:r>
      <w:r w:rsidR="00261C3A" w:rsidRPr="003C3F61">
        <w:rPr>
          <w:rFonts w:eastAsia="Times New Roman" w:cs="Times New Roman"/>
          <w:sz w:val="22"/>
        </w:rPr>
        <w:t xml:space="preserve"> </w:t>
      </w:r>
      <w:r w:rsidR="00261C3A" w:rsidRPr="004047E7">
        <w:rPr>
          <w:rFonts w:eastAsia="Times New Roman" w:cs="Times New Roman"/>
          <w:sz w:val="22"/>
        </w:rPr>
        <w:t>ehitisregistri elektroonilises keskkonnas kõik kaasatud isikud  kooskõlastasid kasutusloa taotluse kasutusloa väljastamiseks.</w:t>
      </w:r>
      <w:r>
        <w:rPr>
          <w:rFonts w:eastAsia="Times New Roman" w:cs="Times New Roman"/>
          <w:sz w:val="22"/>
        </w:rPr>
        <w:t xml:space="preserve"> Linnamajandusamet kooskõlastas tingimisi märkusega: „</w:t>
      </w:r>
      <w:proofErr w:type="spellStart"/>
      <w:r w:rsidRPr="003C3F61">
        <w:rPr>
          <w:rFonts w:eastAsia="Times New Roman" w:cs="Times New Roman"/>
          <w:sz w:val="22"/>
        </w:rPr>
        <w:t>Multifunktsionaalne</w:t>
      </w:r>
      <w:proofErr w:type="spellEnd"/>
      <w:r w:rsidRPr="003C3F61">
        <w:rPr>
          <w:rFonts w:eastAsia="Times New Roman" w:cs="Times New Roman"/>
          <w:sz w:val="22"/>
        </w:rPr>
        <w:t xml:space="preserve"> </w:t>
      </w:r>
      <w:proofErr w:type="spellStart"/>
      <w:r w:rsidRPr="003C3F61">
        <w:rPr>
          <w:rFonts w:eastAsia="Times New Roman" w:cs="Times New Roman"/>
          <w:sz w:val="22"/>
        </w:rPr>
        <w:t>mänguvälj</w:t>
      </w:r>
      <w:proofErr w:type="spellEnd"/>
      <w:r w:rsidRPr="003C3F61">
        <w:rPr>
          <w:rFonts w:eastAsia="Times New Roman" w:cs="Times New Roman"/>
          <w:sz w:val="22"/>
        </w:rPr>
        <w:t xml:space="preserve"> </w:t>
      </w:r>
      <w:proofErr w:type="spellStart"/>
      <w:r w:rsidRPr="003C3F61">
        <w:rPr>
          <w:rFonts w:eastAsia="Times New Roman" w:cs="Times New Roman"/>
          <w:sz w:val="22"/>
        </w:rPr>
        <w:t>ak</w:t>
      </w:r>
      <w:proofErr w:type="spellEnd"/>
      <w:r w:rsidRPr="003C3F61">
        <w:rPr>
          <w:rFonts w:eastAsia="Times New Roman" w:cs="Times New Roman"/>
          <w:sz w:val="22"/>
        </w:rPr>
        <w:t xml:space="preserve"> KSIL kood 5609 liumägi plastikust Töövõt</w:t>
      </w:r>
      <w:bookmarkStart w:id="0" w:name="_GoBack"/>
      <w:bookmarkEnd w:id="0"/>
      <w:r w:rsidRPr="003C3F61">
        <w:rPr>
          <w:rFonts w:eastAsia="Times New Roman" w:cs="Times New Roman"/>
          <w:sz w:val="22"/>
        </w:rPr>
        <w:t>ja kohustub asendama uue elemendiga hiljemalt 30.09.2020.a.</w:t>
      </w:r>
      <w:r>
        <w:rPr>
          <w:rFonts w:eastAsia="Times New Roman" w:cs="Times New Roman"/>
          <w:sz w:val="22"/>
        </w:rPr>
        <w:t>“</w:t>
      </w:r>
    </w:p>
    <w:p w:rsidR="00261C3A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34119C" w:rsidRDefault="00261C3A" w:rsidP="00261C3A">
      <w:pPr>
        <w:jc w:val="both"/>
        <w:rPr>
          <w:rFonts w:eastAsia="Times New Roman" w:cs="Times New Roman"/>
          <w:sz w:val="22"/>
        </w:rPr>
      </w:pPr>
      <w:r w:rsidRPr="004047E7">
        <w:rPr>
          <w:rFonts w:eastAsia="Times New Roman" w:cs="Times New Roman"/>
          <w:sz w:val="22"/>
        </w:rPr>
        <w:t>Seega</w:t>
      </w:r>
      <w:r>
        <w:rPr>
          <w:rFonts w:eastAsia="Times New Roman" w:cs="Times New Roman"/>
          <w:sz w:val="22"/>
        </w:rPr>
        <w:t>,</w:t>
      </w:r>
      <w:r w:rsidRPr="004047E7">
        <w:rPr>
          <w:rFonts w:eastAsia="Times New Roman" w:cs="Times New Roman"/>
          <w:sz w:val="22"/>
        </w:rPr>
        <w:t xml:space="preserve"> ehitusseadustiku § 55 kohaselt </w:t>
      </w:r>
      <w:r w:rsidR="00EA5DFA">
        <w:rPr>
          <w:rFonts w:eastAsia="Times New Roman" w:cs="Times New Roman"/>
          <w:sz w:val="22"/>
        </w:rPr>
        <w:t>Linda park</w:t>
      </w:r>
      <w:r w:rsidR="00E451B7">
        <w:rPr>
          <w:rFonts w:eastAsia="Times New Roman" w:cs="Times New Roman"/>
          <w:sz w:val="22"/>
        </w:rPr>
        <w:t xml:space="preserve">, mänguväljakule, </w:t>
      </w:r>
      <w:r w:rsidRPr="00011AA6">
        <w:rPr>
          <w:rFonts w:eastAsia="Times New Roman" w:cs="Times New Roman"/>
          <w:sz w:val="22"/>
        </w:rPr>
        <w:t xml:space="preserve">ehitisregistri kood </w:t>
      </w:r>
      <w:r w:rsidR="00E451B7" w:rsidRPr="00E451B7">
        <w:rPr>
          <w:rFonts w:eastAsia="Times New Roman" w:cs="Times New Roman"/>
          <w:sz w:val="22"/>
        </w:rPr>
        <w:t>221299239</w:t>
      </w:r>
      <w:r w:rsidR="00E451B7">
        <w:rPr>
          <w:rFonts w:eastAsia="Times New Roman" w:cs="Times New Roman"/>
          <w:sz w:val="22"/>
        </w:rPr>
        <w:t xml:space="preserve">, </w:t>
      </w:r>
      <w:r>
        <w:rPr>
          <w:rFonts w:eastAsia="Times New Roman" w:cs="Times New Roman"/>
          <w:sz w:val="22"/>
        </w:rPr>
        <w:t xml:space="preserve"> </w:t>
      </w:r>
      <w:r w:rsidRPr="0034119C">
        <w:rPr>
          <w:rFonts w:eastAsia="Times New Roman" w:cs="Times New Roman"/>
          <w:sz w:val="22"/>
        </w:rPr>
        <w:t>kasutusloa andmisest keeldumise põhj</w:t>
      </w:r>
      <w:r>
        <w:rPr>
          <w:rFonts w:eastAsia="Times New Roman" w:cs="Times New Roman"/>
          <w:sz w:val="22"/>
        </w:rPr>
        <w:t xml:space="preserve">used puuduvad ning võib anda </w:t>
      </w:r>
      <w:r w:rsidRPr="0034119C">
        <w:rPr>
          <w:rFonts w:eastAsia="Times New Roman" w:cs="Times New Roman"/>
          <w:sz w:val="22"/>
        </w:rPr>
        <w:t xml:space="preserve">kasutusloa. </w:t>
      </w:r>
    </w:p>
    <w:p w:rsidR="00261C3A" w:rsidRPr="004047E7" w:rsidRDefault="00261C3A" w:rsidP="00261C3A">
      <w:pPr>
        <w:jc w:val="both"/>
        <w:outlineLvl w:val="0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outlineLvl w:val="0"/>
        <w:rPr>
          <w:rFonts w:eastAsia="Times New Roman" w:cs="Times New Roman"/>
          <w:b/>
          <w:sz w:val="22"/>
        </w:rPr>
      </w:pPr>
      <w:r w:rsidRPr="004047E7">
        <w:rPr>
          <w:rFonts w:eastAsia="Times New Roman" w:cs="Times New Roman"/>
          <w:b/>
          <w:sz w:val="22"/>
        </w:rPr>
        <w:t>2.   ÕIGUSLIKUD ALUSED</w:t>
      </w:r>
    </w:p>
    <w:p w:rsidR="00261C3A" w:rsidRPr="004047E7" w:rsidRDefault="00261C3A" w:rsidP="00261C3A">
      <w:pPr>
        <w:ind w:left="426" w:hanging="426"/>
        <w:jc w:val="both"/>
        <w:rPr>
          <w:rFonts w:eastAsia="Times New Roman" w:cs="Times New Roman"/>
          <w:sz w:val="22"/>
        </w:rPr>
      </w:pPr>
      <w:r w:rsidRPr="004047E7">
        <w:rPr>
          <w:rFonts w:eastAsia="Times New Roman" w:cs="Times New Roman"/>
          <w:sz w:val="22"/>
        </w:rPr>
        <w:t>2.1.</w:t>
      </w:r>
      <w:r w:rsidRPr="004047E7">
        <w:rPr>
          <w:rFonts w:eastAsia="Times New Roman" w:cs="Times New Roman"/>
          <w:sz w:val="22"/>
        </w:rPr>
        <w:tab/>
        <w:t>Ehitusseadustiku § 51 lõike 1 kohaselt kasutusloa annab kohaliku omavalitsuse üksus, kui seadusega ei ole sätestatud teisiti.</w:t>
      </w:r>
    </w:p>
    <w:p w:rsidR="00261C3A" w:rsidRPr="004047E7" w:rsidRDefault="00261C3A" w:rsidP="00261C3A">
      <w:pPr>
        <w:tabs>
          <w:tab w:val="left" w:pos="426"/>
        </w:tabs>
        <w:ind w:left="426" w:hanging="426"/>
        <w:jc w:val="both"/>
        <w:rPr>
          <w:rFonts w:eastAsia="Times New Roman" w:cs="Times New Roman"/>
          <w:sz w:val="22"/>
        </w:rPr>
      </w:pPr>
      <w:r w:rsidRPr="004047E7">
        <w:rPr>
          <w:rFonts w:eastAsia="Times New Roman" w:cs="Times New Roman"/>
          <w:sz w:val="22"/>
        </w:rPr>
        <w:t>2.2.</w:t>
      </w:r>
      <w:r w:rsidRPr="004047E7">
        <w:rPr>
          <w:rFonts w:eastAsia="Times New Roman" w:cs="Times New Roman"/>
          <w:sz w:val="22"/>
        </w:rPr>
        <w:tab/>
        <w:t>Narva Linnavalitsuse Arhitektuuri- ja Linnaplaneerimise Ameti põhimääruse § 9 punkti 2 kohaselt järelevalve osakonna põhiülesandeks on ehitus- ja kasutuslubade taotluste</w:t>
      </w:r>
      <w:r>
        <w:rPr>
          <w:rFonts w:eastAsia="Times New Roman" w:cs="Times New Roman"/>
          <w:sz w:val="22"/>
        </w:rPr>
        <w:t xml:space="preserve"> </w:t>
      </w:r>
      <w:r w:rsidRPr="004047E7">
        <w:rPr>
          <w:rFonts w:eastAsia="Times New Roman" w:cs="Times New Roman"/>
          <w:sz w:val="22"/>
        </w:rPr>
        <w:t>menetlemine ning linnavalitsuse vastavasisuliste korralduste ettevalmistamine, mille alusel toimub ehitusloa või kasutusloa andmine, muutmine, kehtetuks tunnistamine või andmisest keeldumine.</w:t>
      </w:r>
    </w:p>
    <w:p w:rsidR="00261C3A" w:rsidRDefault="00261C3A" w:rsidP="00261C3A">
      <w:pPr>
        <w:ind w:left="426" w:hanging="426"/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eastAsia="Times New Roman" w:cs="Times New Roman"/>
          <w:b/>
          <w:sz w:val="22"/>
        </w:rPr>
      </w:pPr>
      <w:r w:rsidRPr="004047E7">
        <w:rPr>
          <w:rFonts w:eastAsia="Times New Roman" w:cs="Times New Roman"/>
          <w:b/>
          <w:sz w:val="22"/>
        </w:rPr>
        <w:t>3. OTSUS</w:t>
      </w:r>
    </w:p>
    <w:p w:rsidR="003C3F61" w:rsidRPr="003C3F61" w:rsidRDefault="00261C3A" w:rsidP="003C3F61">
      <w:pPr>
        <w:ind w:left="426" w:hanging="426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3.1. </w:t>
      </w:r>
      <w:r w:rsidRPr="004047E7">
        <w:rPr>
          <w:rFonts w:eastAsia="Times New Roman" w:cs="Times New Roman"/>
          <w:sz w:val="22"/>
        </w:rPr>
        <w:t>Väljastada</w:t>
      </w:r>
      <w:r w:rsidRPr="009C1F27">
        <w:t xml:space="preserve"> </w:t>
      </w:r>
      <w:r w:rsidR="00EA5DFA">
        <w:t>Linda park</w:t>
      </w:r>
      <w:r w:rsidR="00E451B7">
        <w:t xml:space="preserve"> mänguväljakule</w:t>
      </w:r>
      <w:r w:rsidRPr="009C1F27">
        <w:rPr>
          <w:rFonts w:eastAsia="Times New Roman" w:cs="Times New Roman"/>
          <w:sz w:val="22"/>
        </w:rPr>
        <w:t xml:space="preserve">, ehitisregistri kood </w:t>
      </w:r>
      <w:r w:rsidR="00E451B7" w:rsidRPr="00E451B7">
        <w:rPr>
          <w:rFonts w:eastAsia="Times New Roman" w:cs="Times New Roman"/>
          <w:sz w:val="22"/>
        </w:rPr>
        <w:t>221299239</w:t>
      </w:r>
      <w:r w:rsidR="005177F5">
        <w:rPr>
          <w:rFonts w:eastAsia="Times New Roman" w:cs="Times New Roman"/>
          <w:sz w:val="22"/>
        </w:rPr>
        <w:t xml:space="preserve">, </w:t>
      </w:r>
      <w:r>
        <w:rPr>
          <w:rFonts w:cs="Times New Roman"/>
          <w:sz w:val="22"/>
        </w:rPr>
        <w:t xml:space="preserve"> </w:t>
      </w:r>
      <w:r w:rsidRPr="004047E7">
        <w:rPr>
          <w:rFonts w:eastAsia="Times New Roman" w:cs="Times New Roman"/>
          <w:sz w:val="22"/>
        </w:rPr>
        <w:t>kasutusluba</w:t>
      </w:r>
      <w:r>
        <w:rPr>
          <w:rFonts w:eastAsia="Times New Roman" w:cs="Times New Roman"/>
          <w:sz w:val="22"/>
        </w:rPr>
        <w:t>.</w:t>
      </w:r>
      <w:r w:rsidRPr="004047E7">
        <w:rPr>
          <w:rFonts w:eastAsia="Times New Roman" w:cs="Times New Roman"/>
          <w:sz w:val="22"/>
        </w:rPr>
        <w:t xml:space="preserve"> </w:t>
      </w:r>
      <w:r w:rsidR="003C3F61">
        <w:rPr>
          <w:rFonts w:eastAsia="Times New Roman" w:cs="Times New Roman"/>
          <w:sz w:val="22"/>
        </w:rPr>
        <w:t xml:space="preserve">Kasutusluba kehtib tingimusel, et </w:t>
      </w:r>
      <w:r w:rsidR="00EA5DFA" w:rsidRPr="00EA5DFA">
        <w:rPr>
          <w:rFonts w:eastAsia="Times New Roman" w:cs="Times New Roman"/>
          <w:sz w:val="22"/>
        </w:rPr>
        <w:t xml:space="preserve">täidetakse </w:t>
      </w:r>
      <w:r w:rsidR="00EA5DFA">
        <w:rPr>
          <w:rFonts w:eastAsia="Times New Roman" w:cs="Times New Roman"/>
          <w:sz w:val="22"/>
        </w:rPr>
        <w:t xml:space="preserve">korralduse </w:t>
      </w:r>
      <w:r w:rsidR="003C3F61">
        <w:rPr>
          <w:rFonts w:eastAsia="Times New Roman" w:cs="Times New Roman"/>
          <w:sz w:val="22"/>
        </w:rPr>
        <w:t>punktis nr 1 Linnamaja</w:t>
      </w:r>
      <w:r w:rsidR="00EA5DFA">
        <w:rPr>
          <w:rFonts w:eastAsia="Times New Roman" w:cs="Times New Roman"/>
          <w:sz w:val="22"/>
        </w:rPr>
        <w:t>ndusameti</w:t>
      </w:r>
      <w:r w:rsidR="003C3F61">
        <w:rPr>
          <w:rFonts w:eastAsia="Times New Roman" w:cs="Times New Roman"/>
          <w:sz w:val="22"/>
        </w:rPr>
        <w:t xml:space="preserve"> märkus </w:t>
      </w:r>
      <w:r w:rsidR="00EA5DFA">
        <w:rPr>
          <w:rFonts w:eastAsia="Times New Roman" w:cs="Times New Roman"/>
          <w:sz w:val="22"/>
        </w:rPr>
        <w:t xml:space="preserve">tähtajaks </w:t>
      </w:r>
      <w:r w:rsidR="003C3F61">
        <w:rPr>
          <w:rFonts w:eastAsia="Times New Roman" w:cs="Times New Roman"/>
          <w:sz w:val="22"/>
        </w:rPr>
        <w:t>30.09.2020.</w:t>
      </w:r>
    </w:p>
    <w:p w:rsidR="00261C3A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eastAsia="Times New Roman" w:cs="Times New Roman"/>
          <w:b/>
          <w:sz w:val="22"/>
        </w:rPr>
      </w:pPr>
      <w:r w:rsidRPr="004047E7">
        <w:rPr>
          <w:rFonts w:eastAsia="Times New Roman" w:cs="Times New Roman"/>
          <w:b/>
          <w:sz w:val="22"/>
        </w:rPr>
        <w:t>4. RAKENDUSSÄTTED</w:t>
      </w:r>
    </w:p>
    <w:p w:rsidR="00261C3A" w:rsidRPr="004047E7" w:rsidRDefault="00261C3A" w:rsidP="00261C3A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 w:val="22"/>
        </w:rPr>
      </w:pPr>
      <w:r w:rsidRPr="004047E7">
        <w:rPr>
          <w:rFonts w:eastAsia="Times New Roman" w:cs="Times New Roman"/>
          <w:sz w:val="22"/>
        </w:rPr>
        <w:t xml:space="preserve">Korraldus jõustub seadusega sätestatud korras. </w:t>
      </w:r>
    </w:p>
    <w:p w:rsidR="00261C3A" w:rsidRPr="00696BCC" w:rsidRDefault="00261C3A" w:rsidP="00261C3A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 w:val="22"/>
        </w:rPr>
      </w:pPr>
      <w:r w:rsidRPr="00696BCC">
        <w:rPr>
          <w:rFonts w:eastAsia="Times New Roman" w:cs="Times New Roman"/>
          <w:sz w:val="22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696BCC">
        <w:rPr>
          <w:rFonts w:eastAsia="MS Mincho" w:cs="Times New Roman"/>
          <w:sz w:val="22"/>
          <w:lang w:eastAsia="ja-JP"/>
        </w:rPr>
        <w:t>Halduskohtu</w:t>
      </w:r>
      <w:r w:rsidRPr="00696BCC">
        <w:rPr>
          <w:rFonts w:eastAsia="Times New Roman" w:cs="Times New Roman"/>
          <w:sz w:val="22"/>
        </w:rPr>
        <w:t xml:space="preserve"> Jõhvi kohtumajale halduskohtumenetluse seadustikus sätestatud korras 30 päeva jooksul arvates korralduse teatavakstegemisest.  </w:t>
      </w: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53457E" w:rsidRDefault="00261C3A" w:rsidP="00261C3A">
      <w:pPr>
        <w:jc w:val="both"/>
        <w:rPr>
          <w:rFonts w:eastAsia="Times New Roman" w:cs="Times New Roman"/>
          <w:sz w:val="22"/>
        </w:rPr>
      </w:pPr>
      <w:r w:rsidRPr="0053457E">
        <w:rPr>
          <w:rFonts w:eastAsia="Times New Roman" w:cs="Times New Roman"/>
          <w:sz w:val="22"/>
        </w:rPr>
        <w:tab/>
      </w:r>
    </w:p>
    <w:p w:rsidR="00261C3A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Default="00261C3A" w:rsidP="00261C3A">
      <w:pPr>
        <w:jc w:val="both"/>
        <w:rPr>
          <w:rFonts w:eastAsia="Times New Roman" w:cs="Times New Roman"/>
          <w:sz w:val="22"/>
        </w:rPr>
      </w:pPr>
      <w:r w:rsidRPr="0053457E">
        <w:rPr>
          <w:rFonts w:eastAsia="Times New Roman" w:cs="Times New Roman"/>
          <w:sz w:val="22"/>
        </w:rPr>
        <w:tab/>
      </w:r>
    </w:p>
    <w:p w:rsidR="00261C3A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  <w:r w:rsidRPr="004047E7">
        <w:rPr>
          <w:rFonts w:eastAsia="Times New Roman" w:cs="Times New Roman"/>
          <w:sz w:val="22"/>
        </w:rPr>
        <w:t xml:space="preserve">Aleksei </w:t>
      </w:r>
      <w:proofErr w:type="spellStart"/>
      <w:r w:rsidRPr="004047E7">
        <w:rPr>
          <w:rFonts w:eastAsia="Times New Roman" w:cs="Times New Roman"/>
          <w:sz w:val="22"/>
        </w:rPr>
        <w:t>Jevgrafov</w:t>
      </w:r>
      <w:proofErr w:type="spellEnd"/>
      <w:r w:rsidRPr="004047E7">
        <w:rPr>
          <w:rFonts w:eastAsia="Times New Roman" w:cs="Times New Roman"/>
          <w:sz w:val="22"/>
        </w:rPr>
        <w:tab/>
        <w:t xml:space="preserve">                                                    Üllar Kaljuste</w:t>
      </w: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  <w:r w:rsidRPr="004047E7">
        <w:rPr>
          <w:rFonts w:eastAsia="Times New Roman" w:cs="Times New Roman"/>
          <w:sz w:val="22"/>
        </w:rPr>
        <w:t xml:space="preserve">Linnapea                                                                         </w:t>
      </w:r>
      <w:r>
        <w:rPr>
          <w:rFonts w:eastAsia="Times New Roman" w:cs="Times New Roman"/>
          <w:sz w:val="22"/>
        </w:rPr>
        <w:t xml:space="preserve">   L</w:t>
      </w:r>
      <w:r w:rsidRPr="004047E7">
        <w:rPr>
          <w:rFonts w:eastAsia="Times New Roman" w:cs="Times New Roman"/>
          <w:sz w:val="22"/>
        </w:rPr>
        <w:t xml:space="preserve">innasekretär                                                           </w:t>
      </w: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63447E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63447E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eastAsia="Times New Roman" w:cs="Times New Roman"/>
          <w:sz w:val="22"/>
        </w:rPr>
      </w:pPr>
    </w:p>
    <w:p w:rsidR="00261C3A" w:rsidRPr="004047E7" w:rsidRDefault="00261C3A" w:rsidP="00261C3A">
      <w:pPr>
        <w:jc w:val="both"/>
        <w:rPr>
          <w:rFonts w:cs="Times New Roman"/>
          <w:sz w:val="22"/>
        </w:rPr>
      </w:pPr>
    </w:p>
    <w:p w:rsidR="00261C3A" w:rsidRPr="004047E7" w:rsidRDefault="00261C3A" w:rsidP="00261C3A">
      <w:pPr>
        <w:jc w:val="both"/>
        <w:rPr>
          <w:rFonts w:cs="Times New Roman"/>
          <w:sz w:val="22"/>
        </w:rPr>
      </w:pPr>
    </w:p>
    <w:p w:rsidR="00261C3A" w:rsidRPr="004047E7" w:rsidRDefault="00261C3A" w:rsidP="00261C3A">
      <w:pPr>
        <w:jc w:val="both"/>
        <w:rPr>
          <w:rFonts w:cs="Times New Roman"/>
          <w:sz w:val="22"/>
        </w:rPr>
      </w:pPr>
    </w:p>
    <w:p w:rsidR="00261C3A" w:rsidRDefault="00261C3A" w:rsidP="00261C3A"/>
    <w:p w:rsidR="00261C3A" w:rsidRDefault="00261C3A" w:rsidP="00261C3A"/>
    <w:p w:rsidR="00261C3A" w:rsidRPr="0014364C" w:rsidRDefault="00261C3A" w:rsidP="00261C3A"/>
    <w:p w:rsidR="00261C3A" w:rsidRPr="000544DC" w:rsidRDefault="00261C3A" w:rsidP="00261C3A"/>
    <w:p w:rsidR="00261C3A" w:rsidRDefault="00261C3A" w:rsidP="00261C3A"/>
    <w:p w:rsidR="00B973D5" w:rsidRDefault="00B973D5"/>
    <w:sectPr w:rsidR="00B973D5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3A"/>
    <w:rsid w:val="001B15D5"/>
    <w:rsid w:val="00261C3A"/>
    <w:rsid w:val="003C3F61"/>
    <w:rsid w:val="005177F5"/>
    <w:rsid w:val="009335AE"/>
    <w:rsid w:val="00B973D5"/>
    <w:rsid w:val="00BB11F5"/>
    <w:rsid w:val="00D245D6"/>
    <w:rsid w:val="00E451B7"/>
    <w:rsid w:val="00E72FF7"/>
    <w:rsid w:val="00EA5DFA"/>
    <w:rsid w:val="00F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BA762-0191-4FE3-9FDB-331E850F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3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669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 Uuskula</cp:lastModifiedBy>
  <cp:revision>5</cp:revision>
  <cp:lastPrinted>2020-08-26T13:41:00Z</cp:lastPrinted>
  <dcterms:created xsi:type="dcterms:W3CDTF">2020-06-17T05:27:00Z</dcterms:created>
  <dcterms:modified xsi:type="dcterms:W3CDTF">2020-08-27T06:36:00Z</dcterms:modified>
</cp:coreProperties>
</file>