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0"/>
      </w:tblGrid>
      <w:tr w:rsidR="000544DC" w:rsidRPr="00485088" w14:paraId="099059D4" w14:textId="77777777" w:rsidTr="003432BA">
        <w:trPr>
          <w:tblCellSpacing w:w="0" w:type="dxa"/>
        </w:trPr>
        <w:tc>
          <w:tcPr>
            <w:tcW w:w="5000" w:type="pct"/>
          </w:tcPr>
          <w:p w14:paraId="01373A79" w14:textId="77777777" w:rsidR="000544DC" w:rsidRPr="00485088" w:rsidRDefault="000544DC" w:rsidP="003432BA">
            <w:pPr>
              <w:ind w:left="390"/>
              <w:jc w:val="right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14:paraId="3ECAEA6E" w14:textId="77777777" w:rsidR="000544DC" w:rsidRPr="00485088" w:rsidRDefault="000544DC" w:rsidP="003432BA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85088">
              <w:rPr>
                <w:rFonts w:eastAsia="Times New Roman" w:cs="Times New Roman"/>
                <w:b/>
                <w:bCs/>
                <w:szCs w:val="24"/>
              </w:rPr>
              <w:t>NARVA LINNAVALITSUS</w:t>
            </w:r>
          </w:p>
        </w:tc>
      </w:tr>
    </w:tbl>
    <w:p w14:paraId="01D2CD1F" w14:textId="77777777" w:rsidR="000544DC" w:rsidRPr="00485088" w:rsidRDefault="000544DC" w:rsidP="000544DC">
      <w:pPr>
        <w:spacing w:before="100" w:beforeAutospacing="1" w:after="100" w:afterAutospacing="1"/>
        <w:jc w:val="center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KORRALDUS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3"/>
        <w:gridCol w:w="6217"/>
      </w:tblGrid>
      <w:tr w:rsidR="000544DC" w:rsidRPr="00485088" w14:paraId="4632350D" w14:textId="77777777" w:rsidTr="003432BA">
        <w:trPr>
          <w:tblCellSpacing w:w="0" w:type="dxa"/>
        </w:trPr>
        <w:tc>
          <w:tcPr>
            <w:tcW w:w="1700" w:type="pct"/>
          </w:tcPr>
          <w:p w14:paraId="0F13CD18" w14:textId="77777777" w:rsidR="000544DC" w:rsidRPr="00485088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kern w:val="36"/>
                <w:szCs w:val="24"/>
                <w:lang w:eastAsia="et-EE"/>
              </w:rPr>
            </w:pPr>
            <w:r w:rsidRPr="00485088">
              <w:rPr>
                <w:rFonts w:eastAsia="Times New Roman" w:cs="Times New Roman"/>
                <w:kern w:val="36"/>
                <w:szCs w:val="24"/>
                <w:lang w:eastAsia="et-EE"/>
              </w:rPr>
              <w:t>Narva</w:t>
            </w:r>
          </w:p>
        </w:tc>
        <w:tc>
          <w:tcPr>
            <w:tcW w:w="3300" w:type="pct"/>
          </w:tcPr>
          <w:p w14:paraId="05AFD95B" w14:textId="77777777" w:rsidR="000544DC" w:rsidRPr="00485088" w:rsidRDefault="000544DC" w:rsidP="003432BA">
            <w:pPr>
              <w:jc w:val="both"/>
              <w:rPr>
                <w:rFonts w:eastAsia="Times New Roman" w:cs="Times New Roman"/>
                <w:szCs w:val="24"/>
              </w:rPr>
            </w:pPr>
            <w:r w:rsidRPr="00485088">
              <w:rPr>
                <w:rFonts w:eastAsia="Times New Roman" w:cs="Times New Roman"/>
                <w:szCs w:val="24"/>
              </w:rPr>
              <w:t xml:space="preserve">                                                                             ……………..2020 nr </w:t>
            </w:r>
          </w:p>
        </w:tc>
      </w:tr>
      <w:tr w:rsidR="000544DC" w:rsidRPr="00485088" w14:paraId="57F1E707" w14:textId="77777777" w:rsidTr="003432BA">
        <w:trPr>
          <w:tblCellSpacing w:w="0" w:type="dxa"/>
        </w:trPr>
        <w:tc>
          <w:tcPr>
            <w:tcW w:w="1700" w:type="pct"/>
          </w:tcPr>
          <w:p w14:paraId="0F2A0805" w14:textId="77777777" w:rsidR="000544DC" w:rsidRPr="00485088" w:rsidRDefault="000544DC" w:rsidP="003432BA">
            <w:pPr>
              <w:spacing w:before="100" w:beforeAutospacing="1" w:after="100" w:afterAutospacing="1"/>
              <w:jc w:val="both"/>
              <w:outlineLvl w:val="0"/>
              <w:rPr>
                <w:rFonts w:eastAsia="Times New Roman" w:cs="Times New Roman"/>
                <w:b/>
                <w:bCs/>
                <w:kern w:val="36"/>
                <w:szCs w:val="24"/>
                <w:lang w:eastAsia="et-EE"/>
              </w:rPr>
            </w:pPr>
          </w:p>
        </w:tc>
        <w:tc>
          <w:tcPr>
            <w:tcW w:w="3300" w:type="pct"/>
          </w:tcPr>
          <w:p w14:paraId="5A82688E" w14:textId="77777777" w:rsidR="000544DC" w:rsidRPr="00485088" w:rsidRDefault="000544DC" w:rsidP="003432BA">
            <w:pPr>
              <w:jc w:val="both"/>
              <w:rPr>
                <w:rFonts w:eastAsia="Times New Roman" w:cs="Times New Roman"/>
                <w:szCs w:val="24"/>
              </w:rPr>
            </w:pPr>
          </w:p>
        </w:tc>
      </w:tr>
    </w:tbl>
    <w:p w14:paraId="7638D068" w14:textId="77777777" w:rsidR="00E15197" w:rsidRDefault="00E15197" w:rsidP="000544DC">
      <w:pPr>
        <w:jc w:val="both"/>
        <w:outlineLvl w:val="0"/>
        <w:rPr>
          <w:rFonts w:eastAsia="Times New Roman" w:cs="Times New Roman"/>
          <w:b/>
          <w:bCs/>
          <w:szCs w:val="24"/>
        </w:rPr>
      </w:pPr>
    </w:p>
    <w:p w14:paraId="7CA00FF4" w14:textId="1CF9BC4B"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bCs/>
          <w:szCs w:val="24"/>
        </w:rPr>
      </w:pPr>
      <w:r w:rsidRPr="00485088">
        <w:rPr>
          <w:rFonts w:eastAsia="Times New Roman" w:cs="Times New Roman"/>
          <w:b/>
          <w:bCs/>
          <w:szCs w:val="24"/>
        </w:rPr>
        <w:t>Kasutusloa andmine (</w:t>
      </w:r>
      <w:proofErr w:type="spellStart"/>
      <w:r w:rsidR="004D4EBD">
        <w:rPr>
          <w:rFonts w:eastAsia="Times New Roman" w:cs="Times New Roman"/>
          <w:b/>
          <w:bCs/>
          <w:szCs w:val="24"/>
        </w:rPr>
        <w:t>V.Gerassimovi</w:t>
      </w:r>
      <w:proofErr w:type="spellEnd"/>
      <w:r w:rsidR="004D4EBD">
        <w:rPr>
          <w:rFonts w:eastAsia="Times New Roman" w:cs="Times New Roman"/>
          <w:b/>
          <w:bCs/>
          <w:szCs w:val="24"/>
        </w:rPr>
        <w:t xml:space="preserve"> tn 2</w:t>
      </w:r>
      <w:r w:rsidRPr="00485088">
        <w:rPr>
          <w:rFonts w:eastAsia="Times New Roman" w:cs="Times New Roman"/>
          <w:b/>
          <w:bCs/>
          <w:szCs w:val="24"/>
        </w:rPr>
        <w:t>)</w:t>
      </w:r>
    </w:p>
    <w:p w14:paraId="2390EC51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09C6AFD4" w14:textId="77777777"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1. ASJAOLUD JA MENETLUSE KÄIK</w:t>
      </w:r>
    </w:p>
    <w:p w14:paraId="265407AC" w14:textId="44CEF34D" w:rsidR="00485088" w:rsidRDefault="004D4EBD" w:rsidP="00485088">
      <w:pPr>
        <w:jc w:val="both"/>
        <w:rPr>
          <w:rFonts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09</w:t>
      </w:r>
      <w:r w:rsidR="000544DC" w:rsidRPr="00485088">
        <w:rPr>
          <w:rFonts w:eastAsia="Times New Roman" w:cs="Times New Roman"/>
          <w:bCs/>
          <w:szCs w:val="24"/>
        </w:rPr>
        <w:t>.0</w:t>
      </w:r>
      <w:r w:rsidR="00456A29">
        <w:rPr>
          <w:rFonts w:eastAsia="Times New Roman" w:cs="Times New Roman"/>
          <w:bCs/>
          <w:szCs w:val="24"/>
        </w:rPr>
        <w:t>9</w:t>
      </w:r>
      <w:r w:rsidR="000544DC" w:rsidRPr="00485088">
        <w:rPr>
          <w:rFonts w:eastAsia="Times New Roman" w:cs="Times New Roman"/>
          <w:bCs/>
          <w:szCs w:val="24"/>
        </w:rPr>
        <w:t>.2020 ehitisregistri keskkonda</w:t>
      </w:r>
      <w:r w:rsidR="000544DC" w:rsidRPr="00485088">
        <w:rPr>
          <w:rFonts w:eastAsia="Times New Roman" w:cs="Times New Roman"/>
          <w:szCs w:val="24"/>
        </w:rPr>
        <w:t xml:space="preserve"> laekus</w:t>
      </w:r>
      <w:r w:rsidR="000544DC" w:rsidRPr="00485088">
        <w:rPr>
          <w:rFonts w:eastAsia="Times New Roman" w:cs="Times New Roman"/>
          <w:bCs/>
          <w:szCs w:val="24"/>
        </w:rPr>
        <w:t xml:space="preserve"> </w:t>
      </w:r>
      <w:r w:rsidR="000544DC" w:rsidRPr="00485088">
        <w:rPr>
          <w:rFonts w:eastAsia="Times New Roman" w:cs="Times New Roman"/>
          <w:szCs w:val="24"/>
        </w:rPr>
        <w:t xml:space="preserve">läbivaatamiseks </w:t>
      </w:r>
      <w:proofErr w:type="spellStart"/>
      <w:r>
        <w:rPr>
          <w:rFonts w:eastAsia="Times New Roman" w:cs="Times New Roman"/>
          <w:szCs w:val="24"/>
        </w:rPr>
        <w:t>V.Gerassimovi</w:t>
      </w:r>
      <w:proofErr w:type="spellEnd"/>
      <w:r w:rsidR="00702D9B">
        <w:rPr>
          <w:rFonts w:eastAsia="Times New Roman" w:cs="Times New Roman"/>
          <w:szCs w:val="24"/>
        </w:rPr>
        <w:t xml:space="preserve"> tn 2 kinnistul Narva Kreenholmi G</w:t>
      </w:r>
      <w:r>
        <w:rPr>
          <w:rFonts w:eastAsia="Times New Roman" w:cs="Times New Roman"/>
          <w:szCs w:val="24"/>
        </w:rPr>
        <w:t xml:space="preserve">ümnaasiumi staadioni ja ümbritseva maa-ala </w:t>
      </w:r>
      <w:r w:rsidRPr="00485088">
        <w:rPr>
          <w:rFonts w:eastAsia="Times New Roman" w:cs="Times New Roman"/>
          <w:bCs/>
          <w:szCs w:val="24"/>
        </w:rPr>
        <w:t>kasutusloa taotlus nr</w:t>
      </w:r>
      <w:r w:rsidRPr="00485088">
        <w:rPr>
          <w:rFonts w:eastAsia="Times New Roman" w:cs="Times New Roman"/>
          <w:szCs w:val="24"/>
        </w:rPr>
        <w:t xml:space="preserve"> </w:t>
      </w:r>
      <w:r w:rsidRPr="004D4EBD">
        <w:rPr>
          <w:rFonts w:eastAsia="Times New Roman" w:cs="Times New Roman"/>
          <w:szCs w:val="24"/>
        </w:rPr>
        <w:t>2011371/17302</w:t>
      </w:r>
      <w:r>
        <w:rPr>
          <w:rFonts w:eastAsia="Times New Roman" w:cs="Times New Roman"/>
          <w:szCs w:val="24"/>
        </w:rPr>
        <w:t xml:space="preserve">. </w:t>
      </w:r>
      <w:proofErr w:type="spellStart"/>
      <w:r>
        <w:rPr>
          <w:rFonts w:eastAsia="Times New Roman" w:cs="Times New Roman"/>
          <w:szCs w:val="24"/>
        </w:rPr>
        <w:t>V.Gerassimovi</w:t>
      </w:r>
      <w:proofErr w:type="spellEnd"/>
      <w:r>
        <w:rPr>
          <w:rFonts w:eastAsia="Times New Roman" w:cs="Times New Roman"/>
          <w:szCs w:val="24"/>
        </w:rPr>
        <w:t xml:space="preserve"> tn 2 (katastri üksuse tunnus </w:t>
      </w:r>
      <w:r w:rsidR="00702D9B">
        <w:rPr>
          <w:rFonts w:eastAsia="Times New Roman" w:cs="Times New Roman"/>
          <w:szCs w:val="24"/>
        </w:rPr>
        <w:t>51105:004:0003</w:t>
      </w:r>
      <w:r>
        <w:rPr>
          <w:rFonts w:eastAsia="Times New Roman" w:cs="Times New Roman"/>
          <w:szCs w:val="24"/>
        </w:rPr>
        <w:t xml:space="preserve">) </w:t>
      </w:r>
      <w:r w:rsidR="00837C3F">
        <w:rPr>
          <w:rFonts w:eastAsia="Times New Roman" w:cs="Times New Roman"/>
          <w:szCs w:val="24"/>
        </w:rPr>
        <w:t xml:space="preserve">kinnistul </w:t>
      </w:r>
      <w:r w:rsidR="00702D9B">
        <w:rPr>
          <w:rFonts w:eastAsia="Times New Roman" w:cs="Times New Roman"/>
          <w:szCs w:val="24"/>
        </w:rPr>
        <w:t xml:space="preserve">Narva </w:t>
      </w:r>
      <w:r>
        <w:rPr>
          <w:rFonts w:eastAsia="Times New Roman" w:cs="Times New Roman"/>
          <w:szCs w:val="24"/>
        </w:rPr>
        <w:t xml:space="preserve">Kreenholmi </w:t>
      </w:r>
      <w:r w:rsidR="00702D9B">
        <w:rPr>
          <w:rFonts w:eastAsia="Times New Roman" w:cs="Times New Roman"/>
          <w:szCs w:val="24"/>
        </w:rPr>
        <w:t>G</w:t>
      </w:r>
      <w:r>
        <w:rPr>
          <w:rFonts w:eastAsia="Times New Roman" w:cs="Times New Roman"/>
          <w:szCs w:val="24"/>
        </w:rPr>
        <w:t xml:space="preserve">ümnaasiumi staadioni </w:t>
      </w:r>
      <w:r w:rsidR="00376CB1">
        <w:rPr>
          <w:rFonts w:eastAsia="Times New Roman" w:cs="Times New Roman"/>
          <w:szCs w:val="24"/>
        </w:rPr>
        <w:t>kompleksis</w:t>
      </w:r>
      <w:r>
        <w:rPr>
          <w:rFonts w:eastAsia="Times New Roman" w:cs="Times New Roman"/>
          <w:szCs w:val="24"/>
        </w:rPr>
        <w:t xml:space="preserve"> kasutusele võtuks on </w:t>
      </w:r>
      <w:r w:rsidR="00376CB1">
        <w:rPr>
          <w:rFonts w:eastAsia="Times New Roman" w:cs="Times New Roman"/>
          <w:szCs w:val="24"/>
        </w:rPr>
        <w:t xml:space="preserve">järgmised rajatised: staadion ja kergejõustik </w:t>
      </w:r>
      <w:r w:rsidR="00376CB1" w:rsidRPr="00485088">
        <w:rPr>
          <w:rFonts w:eastAsia="Times New Roman" w:cs="Times New Roman"/>
          <w:szCs w:val="24"/>
        </w:rPr>
        <w:t>(</w:t>
      </w:r>
      <w:r w:rsidR="00376CB1">
        <w:rPr>
          <w:rFonts w:eastAsia="Times New Roman" w:cs="Times New Roman"/>
          <w:szCs w:val="24"/>
        </w:rPr>
        <w:t xml:space="preserve">ehitisregistri kood </w:t>
      </w:r>
      <w:r w:rsidR="00376CB1" w:rsidRPr="00376CB1">
        <w:rPr>
          <w:rFonts w:eastAsia="Times New Roman" w:cs="Times New Roman"/>
          <w:szCs w:val="24"/>
        </w:rPr>
        <w:t>221289722</w:t>
      </w:r>
      <w:r w:rsidR="00376CB1" w:rsidRPr="00485088">
        <w:rPr>
          <w:rFonts w:eastAsia="Times New Roman" w:cs="Times New Roman"/>
          <w:szCs w:val="24"/>
        </w:rPr>
        <w:t>)</w:t>
      </w:r>
      <w:r w:rsidR="00376CB1">
        <w:rPr>
          <w:rFonts w:eastAsia="Times New Roman" w:cs="Times New Roman"/>
          <w:szCs w:val="24"/>
        </w:rPr>
        <w:t xml:space="preserve">, </w:t>
      </w:r>
      <w:r w:rsidR="00376CB1" w:rsidRPr="00376CB1">
        <w:rPr>
          <w:rFonts w:eastAsia="Times New Roman" w:cs="Times New Roman"/>
          <w:szCs w:val="24"/>
        </w:rPr>
        <w:t>sademeveekanalisatsioon</w:t>
      </w:r>
      <w:r w:rsidR="00376CB1">
        <w:rPr>
          <w:rFonts w:eastAsia="Times New Roman" w:cs="Times New Roman"/>
          <w:szCs w:val="24"/>
        </w:rPr>
        <w:t xml:space="preserve"> </w:t>
      </w:r>
      <w:r w:rsidR="00376CB1" w:rsidRPr="00376CB1">
        <w:rPr>
          <w:rFonts w:eastAsia="Times New Roman" w:cs="Times New Roman"/>
          <w:szCs w:val="24"/>
        </w:rPr>
        <w:t>(ehitisregistri kood 221289884)</w:t>
      </w:r>
      <w:r w:rsidR="00376CB1">
        <w:rPr>
          <w:rFonts w:eastAsia="Times New Roman" w:cs="Times New Roman"/>
          <w:szCs w:val="24"/>
        </w:rPr>
        <w:t xml:space="preserve">, piirdeaed </w:t>
      </w:r>
      <w:r w:rsidR="00376CB1" w:rsidRPr="00485088">
        <w:rPr>
          <w:rFonts w:eastAsia="Times New Roman" w:cs="Times New Roman"/>
          <w:szCs w:val="24"/>
        </w:rPr>
        <w:t>(</w:t>
      </w:r>
      <w:r w:rsidR="00376CB1">
        <w:rPr>
          <w:rFonts w:eastAsia="Times New Roman" w:cs="Times New Roman"/>
          <w:szCs w:val="24"/>
        </w:rPr>
        <w:t xml:space="preserve">ehitisregistri kood </w:t>
      </w:r>
      <w:r w:rsidR="00376CB1">
        <w:rPr>
          <w:rFonts w:eastAsia="Times New Roman" w:cs="Times New Roman"/>
          <w:szCs w:val="24"/>
        </w:rPr>
        <w:t>221289723</w:t>
      </w:r>
      <w:r w:rsidR="00376CB1" w:rsidRPr="00485088">
        <w:rPr>
          <w:rFonts w:eastAsia="Times New Roman" w:cs="Times New Roman"/>
          <w:szCs w:val="24"/>
        </w:rPr>
        <w:t>)</w:t>
      </w:r>
      <w:r w:rsidR="00376CB1">
        <w:rPr>
          <w:rFonts w:eastAsia="Times New Roman" w:cs="Times New Roman"/>
          <w:szCs w:val="24"/>
        </w:rPr>
        <w:t xml:space="preserve">, lava </w:t>
      </w:r>
      <w:r w:rsidR="00376CB1" w:rsidRPr="00485088">
        <w:rPr>
          <w:rFonts w:eastAsia="Times New Roman" w:cs="Times New Roman"/>
          <w:szCs w:val="24"/>
        </w:rPr>
        <w:t>(</w:t>
      </w:r>
      <w:r w:rsidR="00376CB1">
        <w:rPr>
          <w:rFonts w:eastAsia="Times New Roman" w:cs="Times New Roman"/>
          <w:szCs w:val="24"/>
        </w:rPr>
        <w:t xml:space="preserve">ehitisregistri kood </w:t>
      </w:r>
      <w:r w:rsidR="00376CB1">
        <w:rPr>
          <w:rFonts w:eastAsia="Times New Roman" w:cs="Times New Roman"/>
          <w:szCs w:val="24"/>
        </w:rPr>
        <w:t>221289725</w:t>
      </w:r>
      <w:r w:rsidR="00376CB1" w:rsidRPr="00485088">
        <w:rPr>
          <w:rFonts w:eastAsia="Times New Roman" w:cs="Times New Roman"/>
          <w:szCs w:val="24"/>
        </w:rPr>
        <w:t>)</w:t>
      </w:r>
      <w:r w:rsidR="00376CB1">
        <w:rPr>
          <w:rFonts w:eastAsia="Times New Roman" w:cs="Times New Roman"/>
          <w:szCs w:val="24"/>
        </w:rPr>
        <w:t xml:space="preserve">, mänguplatsid </w:t>
      </w:r>
      <w:r w:rsidR="00376CB1" w:rsidRPr="00485088">
        <w:rPr>
          <w:rFonts w:eastAsia="Times New Roman" w:cs="Times New Roman"/>
          <w:szCs w:val="24"/>
        </w:rPr>
        <w:t>(</w:t>
      </w:r>
      <w:r w:rsidR="00376CB1">
        <w:rPr>
          <w:rFonts w:eastAsia="Times New Roman" w:cs="Times New Roman"/>
          <w:szCs w:val="24"/>
        </w:rPr>
        <w:t xml:space="preserve">ehitisregistri kood </w:t>
      </w:r>
      <w:r w:rsidR="00376CB1" w:rsidRPr="00376CB1">
        <w:rPr>
          <w:rFonts w:eastAsia="Times New Roman" w:cs="Times New Roman"/>
          <w:szCs w:val="24"/>
        </w:rPr>
        <w:t>221289724</w:t>
      </w:r>
      <w:r w:rsidR="00376CB1" w:rsidRPr="00485088">
        <w:rPr>
          <w:rFonts w:eastAsia="Times New Roman" w:cs="Times New Roman"/>
          <w:szCs w:val="24"/>
        </w:rPr>
        <w:t>)</w:t>
      </w:r>
      <w:r w:rsidR="00376CB1">
        <w:rPr>
          <w:rFonts w:eastAsia="Times New Roman" w:cs="Times New Roman"/>
          <w:szCs w:val="24"/>
        </w:rPr>
        <w:t xml:space="preserve">, </w:t>
      </w:r>
      <w:proofErr w:type="spellStart"/>
      <w:r w:rsidR="00376CB1">
        <w:rPr>
          <w:rFonts w:eastAsia="Times New Roman" w:cs="Times New Roman"/>
          <w:szCs w:val="24"/>
        </w:rPr>
        <w:t>välisvalgustus</w:t>
      </w:r>
      <w:proofErr w:type="spellEnd"/>
      <w:r w:rsidR="00376CB1">
        <w:rPr>
          <w:rFonts w:eastAsia="Times New Roman" w:cs="Times New Roman"/>
          <w:szCs w:val="24"/>
        </w:rPr>
        <w:t xml:space="preserve"> </w:t>
      </w:r>
      <w:r w:rsidR="00376CB1" w:rsidRPr="00485088">
        <w:rPr>
          <w:rFonts w:eastAsia="Times New Roman" w:cs="Times New Roman"/>
          <w:szCs w:val="24"/>
        </w:rPr>
        <w:t>(</w:t>
      </w:r>
      <w:r w:rsidR="00376CB1">
        <w:rPr>
          <w:rFonts w:eastAsia="Times New Roman" w:cs="Times New Roman"/>
          <w:szCs w:val="24"/>
        </w:rPr>
        <w:t xml:space="preserve">ehitisregistri kood </w:t>
      </w:r>
      <w:r w:rsidR="00376CB1" w:rsidRPr="00376CB1">
        <w:rPr>
          <w:rFonts w:eastAsia="Times New Roman" w:cs="Times New Roman"/>
          <w:szCs w:val="24"/>
        </w:rPr>
        <w:t>220869802</w:t>
      </w:r>
      <w:r w:rsidR="00376CB1" w:rsidRPr="00485088">
        <w:rPr>
          <w:rFonts w:eastAsia="Times New Roman" w:cs="Times New Roman"/>
          <w:szCs w:val="24"/>
        </w:rPr>
        <w:t>)</w:t>
      </w:r>
      <w:r w:rsidR="00376CB1">
        <w:rPr>
          <w:rFonts w:eastAsia="Times New Roman" w:cs="Times New Roman"/>
          <w:szCs w:val="24"/>
        </w:rPr>
        <w:t xml:space="preserve">, drenaažitorustik </w:t>
      </w:r>
      <w:r w:rsidR="00376CB1" w:rsidRPr="00485088">
        <w:rPr>
          <w:rFonts w:eastAsia="Times New Roman" w:cs="Times New Roman"/>
          <w:szCs w:val="24"/>
        </w:rPr>
        <w:t>(</w:t>
      </w:r>
      <w:r w:rsidR="00376CB1">
        <w:rPr>
          <w:rFonts w:eastAsia="Times New Roman" w:cs="Times New Roman"/>
          <w:szCs w:val="24"/>
        </w:rPr>
        <w:t xml:space="preserve">ehitisregistri kood </w:t>
      </w:r>
      <w:r w:rsidR="00376CB1" w:rsidRPr="00376CB1">
        <w:rPr>
          <w:rFonts w:eastAsia="Times New Roman" w:cs="Times New Roman"/>
          <w:szCs w:val="24"/>
        </w:rPr>
        <w:t>221289886</w:t>
      </w:r>
      <w:r w:rsidR="00376CB1" w:rsidRPr="00485088">
        <w:rPr>
          <w:rFonts w:eastAsia="Times New Roman" w:cs="Times New Roman"/>
          <w:szCs w:val="24"/>
        </w:rPr>
        <w:t>)</w:t>
      </w:r>
      <w:r w:rsidR="00376CB1">
        <w:rPr>
          <w:rFonts w:eastAsia="Times New Roman" w:cs="Times New Roman"/>
          <w:szCs w:val="24"/>
        </w:rPr>
        <w:t xml:space="preserve">, maakaabel </w:t>
      </w:r>
      <w:r w:rsidR="00376CB1" w:rsidRPr="00485088">
        <w:rPr>
          <w:rFonts w:eastAsia="Times New Roman" w:cs="Times New Roman"/>
          <w:szCs w:val="24"/>
        </w:rPr>
        <w:t>(</w:t>
      </w:r>
      <w:r w:rsidR="00376CB1">
        <w:rPr>
          <w:rFonts w:eastAsia="Times New Roman" w:cs="Times New Roman"/>
          <w:szCs w:val="24"/>
        </w:rPr>
        <w:t xml:space="preserve">ehitisregistri kood </w:t>
      </w:r>
      <w:r w:rsidR="00376CB1" w:rsidRPr="00376CB1">
        <w:rPr>
          <w:rFonts w:eastAsia="Times New Roman" w:cs="Times New Roman"/>
          <w:szCs w:val="24"/>
        </w:rPr>
        <w:t>221291222</w:t>
      </w:r>
      <w:r w:rsidR="00376CB1">
        <w:rPr>
          <w:rFonts w:eastAsia="Times New Roman" w:cs="Times New Roman"/>
          <w:szCs w:val="24"/>
        </w:rPr>
        <w:t>).</w:t>
      </w:r>
      <w:r w:rsidR="00702D9B">
        <w:rPr>
          <w:rFonts w:eastAsia="Times New Roman" w:cs="Times New Roman"/>
          <w:szCs w:val="24"/>
        </w:rPr>
        <w:t xml:space="preserve"> </w:t>
      </w:r>
      <w:r w:rsidR="000544DC" w:rsidRPr="00485088">
        <w:rPr>
          <w:rFonts w:eastAsia="Times New Roman" w:cs="Times New Roman"/>
          <w:bCs/>
          <w:szCs w:val="24"/>
        </w:rPr>
        <w:t>Taotlusele on lisatud ehitusprojekt</w:t>
      </w:r>
      <w:r w:rsidR="00B438F9">
        <w:rPr>
          <w:rFonts w:eastAsia="Times New Roman" w:cs="Times New Roman"/>
          <w:bCs/>
          <w:szCs w:val="24"/>
        </w:rPr>
        <w:t xml:space="preserve"> „</w:t>
      </w:r>
      <w:r w:rsidR="00376CB1" w:rsidRPr="00376CB1">
        <w:rPr>
          <w:rFonts w:eastAsia="Times New Roman" w:cs="Times New Roman"/>
          <w:bCs/>
          <w:szCs w:val="24"/>
        </w:rPr>
        <w:t>Kreenholmi gümnaasiumi staadioni ja ümbritseva maa-ala projekteerimine</w:t>
      </w:r>
      <w:r w:rsidR="00B438F9">
        <w:rPr>
          <w:rFonts w:eastAsia="Times New Roman" w:cs="Times New Roman"/>
          <w:bCs/>
          <w:szCs w:val="24"/>
        </w:rPr>
        <w:t>“</w:t>
      </w:r>
      <w:r w:rsidR="000544DC" w:rsidRPr="00485088">
        <w:rPr>
          <w:rFonts w:eastAsia="Times New Roman" w:cs="Times New Roman"/>
          <w:bCs/>
          <w:szCs w:val="24"/>
        </w:rPr>
        <w:t xml:space="preserve">, </w:t>
      </w:r>
      <w:proofErr w:type="spellStart"/>
      <w:r w:rsidR="000544DC" w:rsidRPr="00485088">
        <w:rPr>
          <w:rFonts w:eastAsia="Times New Roman" w:cs="Times New Roman"/>
          <w:bCs/>
          <w:szCs w:val="24"/>
        </w:rPr>
        <w:t>projekteerija</w:t>
      </w:r>
      <w:proofErr w:type="spellEnd"/>
      <w:r w:rsidR="000544DC" w:rsidRPr="00485088">
        <w:rPr>
          <w:rFonts w:eastAsia="Times New Roman" w:cs="Times New Roman"/>
          <w:bCs/>
          <w:szCs w:val="24"/>
        </w:rPr>
        <w:t xml:space="preserve"> </w:t>
      </w:r>
      <w:r w:rsidR="00C11EE0">
        <w:rPr>
          <w:rFonts w:eastAsia="Times New Roman" w:cs="Times New Roman"/>
          <w:bCs/>
          <w:szCs w:val="24"/>
        </w:rPr>
        <w:t xml:space="preserve">OÜ </w:t>
      </w:r>
      <w:proofErr w:type="spellStart"/>
      <w:r w:rsidR="00376CB1">
        <w:rPr>
          <w:rFonts w:eastAsia="Times New Roman" w:cs="Times New Roman"/>
          <w:bCs/>
          <w:szCs w:val="24"/>
        </w:rPr>
        <w:t>Zoroaster</w:t>
      </w:r>
      <w:proofErr w:type="spellEnd"/>
      <w:r w:rsidR="00376CB1">
        <w:rPr>
          <w:rFonts w:eastAsia="Times New Roman" w:cs="Times New Roman"/>
          <w:bCs/>
          <w:szCs w:val="24"/>
        </w:rPr>
        <w:t>,</w:t>
      </w:r>
      <w:r w:rsidR="00C11EE0">
        <w:rPr>
          <w:rFonts w:eastAsia="Times New Roman" w:cs="Times New Roman"/>
          <w:bCs/>
          <w:szCs w:val="24"/>
        </w:rPr>
        <w:t xml:space="preserve"> ning </w:t>
      </w:r>
      <w:r w:rsidR="006234C1">
        <w:rPr>
          <w:rFonts w:eastAsia="Times New Roman" w:cs="Times New Roman"/>
          <w:bCs/>
          <w:szCs w:val="24"/>
        </w:rPr>
        <w:t xml:space="preserve">vajalik </w:t>
      </w:r>
      <w:r w:rsidR="00C11EE0">
        <w:rPr>
          <w:rFonts w:eastAsia="Times New Roman" w:cs="Times New Roman"/>
          <w:bCs/>
          <w:szCs w:val="24"/>
        </w:rPr>
        <w:t>teostus</w:t>
      </w:r>
      <w:r w:rsidR="000544DC" w:rsidRPr="00485088">
        <w:rPr>
          <w:rFonts w:eastAsia="Times New Roman" w:cs="Times New Roman"/>
          <w:bCs/>
          <w:szCs w:val="24"/>
        </w:rPr>
        <w:t>dokumentatsioon</w:t>
      </w:r>
      <w:r w:rsidR="00485088" w:rsidRPr="00485088">
        <w:rPr>
          <w:rFonts w:cs="Times New Roman"/>
          <w:bCs/>
          <w:szCs w:val="24"/>
        </w:rPr>
        <w:t>.</w:t>
      </w:r>
    </w:p>
    <w:p w14:paraId="00B7190C" w14:textId="77777777" w:rsidR="00092383" w:rsidRDefault="00092383" w:rsidP="00485088">
      <w:pPr>
        <w:jc w:val="both"/>
        <w:rPr>
          <w:rFonts w:cs="Times New Roman"/>
          <w:bCs/>
          <w:szCs w:val="24"/>
        </w:rPr>
      </w:pPr>
    </w:p>
    <w:p w14:paraId="47C00EF2" w14:textId="48A421E2" w:rsidR="00702D9B" w:rsidRDefault="00376CB1" w:rsidP="00702D9B">
      <w:pPr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Teostatud ehitustööd vastavad 13</w:t>
      </w:r>
      <w:r w:rsidR="00092383">
        <w:rPr>
          <w:rFonts w:cs="Times New Roman"/>
          <w:bCs/>
          <w:szCs w:val="24"/>
        </w:rPr>
        <w:t>.</w:t>
      </w:r>
      <w:r>
        <w:rPr>
          <w:rFonts w:cs="Times New Roman"/>
          <w:bCs/>
          <w:szCs w:val="24"/>
        </w:rPr>
        <w:t>11.2019</w:t>
      </w:r>
      <w:r w:rsidR="00092383">
        <w:rPr>
          <w:rFonts w:cs="Times New Roman"/>
          <w:bCs/>
          <w:szCs w:val="24"/>
        </w:rPr>
        <w:t xml:space="preserve"> antud ehitusloale nr </w:t>
      </w:r>
      <w:r>
        <w:rPr>
          <w:rFonts w:cs="Times New Roman"/>
          <w:bCs/>
          <w:szCs w:val="24"/>
        </w:rPr>
        <w:t>1912271/33065</w:t>
      </w:r>
      <w:r w:rsidR="00456A29" w:rsidRPr="00456A29">
        <w:rPr>
          <w:rFonts w:cs="Times New Roman"/>
          <w:bCs/>
          <w:szCs w:val="24"/>
        </w:rPr>
        <w:t xml:space="preserve"> </w:t>
      </w:r>
      <w:r w:rsidR="00092383">
        <w:rPr>
          <w:rFonts w:cs="Times New Roman"/>
          <w:bCs/>
          <w:szCs w:val="24"/>
        </w:rPr>
        <w:t>ja ehitusloa menetluse raames k</w:t>
      </w:r>
      <w:r w:rsidR="00A90BB5">
        <w:rPr>
          <w:rFonts w:cs="Times New Roman"/>
          <w:bCs/>
          <w:szCs w:val="24"/>
        </w:rPr>
        <w:t>ooskõlastatud ehitusprojektile</w:t>
      </w:r>
      <w:r w:rsidR="00092383">
        <w:rPr>
          <w:rFonts w:cs="Times New Roman"/>
          <w:bCs/>
          <w:szCs w:val="24"/>
        </w:rPr>
        <w:t>.</w:t>
      </w:r>
      <w:r w:rsidR="00D849E4">
        <w:rPr>
          <w:rFonts w:cs="Times New Roman"/>
          <w:bCs/>
          <w:szCs w:val="24"/>
        </w:rPr>
        <w:t xml:space="preserve"> Ehitusprojektiga oli ettenähtud </w:t>
      </w:r>
      <w:r w:rsidR="00702D9B">
        <w:rPr>
          <w:rFonts w:cs="Times New Roman"/>
          <w:bCs/>
          <w:szCs w:val="24"/>
        </w:rPr>
        <w:t xml:space="preserve">rekonstrueerida </w:t>
      </w:r>
      <w:r w:rsidR="00837C3F">
        <w:rPr>
          <w:rFonts w:cs="Times New Roman"/>
          <w:bCs/>
          <w:szCs w:val="24"/>
        </w:rPr>
        <w:t xml:space="preserve">Narva </w:t>
      </w:r>
      <w:r w:rsidR="00702D9B" w:rsidRPr="00702D9B">
        <w:rPr>
          <w:rFonts w:cs="Times New Roman"/>
          <w:bCs/>
          <w:szCs w:val="24"/>
        </w:rPr>
        <w:t xml:space="preserve">Kreenholmi </w:t>
      </w:r>
      <w:r w:rsidR="00837C3F">
        <w:rPr>
          <w:rFonts w:cs="Times New Roman"/>
          <w:bCs/>
          <w:szCs w:val="24"/>
        </w:rPr>
        <w:t>G</w:t>
      </w:r>
      <w:r w:rsidR="00702D9B" w:rsidRPr="00702D9B">
        <w:rPr>
          <w:rFonts w:cs="Times New Roman"/>
          <w:bCs/>
          <w:szCs w:val="24"/>
        </w:rPr>
        <w:t>ümnaasiumi staadioni</w:t>
      </w:r>
      <w:r w:rsidR="00702D9B">
        <w:rPr>
          <w:rFonts w:cs="Times New Roman"/>
          <w:bCs/>
          <w:szCs w:val="24"/>
        </w:rPr>
        <w:t xml:space="preserve"> ja korrastada ümbritsevat maa-ala.</w:t>
      </w:r>
      <w:r w:rsidR="00702D9B" w:rsidRPr="00702D9B">
        <w:rPr>
          <w:rFonts w:cs="Times New Roman"/>
          <w:bCs/>
          <w:szCs w:val="24"/>
        </w:rPr>
        <w:t xml:space="preserve"> </w:t>
      </w:r>
    </w:p>
    <w:p w14:paraId="7771EAB8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6846863F" w14:textId="7038B31C" w:rsidR="000544DC" w:rsidRPr="00485088" w:rsidRDefault="00837C3F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08</w:t>
      </w:r>
      <w:r w:rsidR="000544DC" w:rsidRPr="00485088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>10</w:t>
      </w:r>
      <w:r w:rsidR="000544DC" w:rsidRPr="00485088">
        <w:rPr>
          <w:rFonts w:eastAsia="Times New Roman" w:cs="Times New Roman"/>
          <w:szCs w:val="24"/>
        </w:rPr>
        <w:t xml:space="preserve">.2020  ehitisregistri  keskkonnas, koduleht </w:t>
      </w:r>
      <w:hyperlink r:id="rId5" w:history="1">
        <w:r w:rsidR="000544DC" w:rsidRPr="00485088">
          <w:rPr>
            <w:rFonts w:eastAsia="Times New Roman" w:cs="Times New Roman"/>
            <w:szCs w:val="24"/>
          </w:rPr>
          <w:t>www.ehr.ee</w:t>
        </w:r>
      </w:hyperlink>
      <w:r w:rsidR="000544DC" w:rsidRPr="00485088">
        <w:rPr>
          <w:rFonts w:eastAsia="Times New Roman" w:cs="Times New Roman"/>
          <w:szCs w:val="24"/>
        </w:rPr>
        <w:t xml:space="preserve">, on genereeritud kasutusloa eelnõu nr  </w:t>
      </w:r>
      <w:r w:rsidR="004D4EBD" w:rsidRPr="004D4EBD">
        <w:rPr>
          <w:rFonts w:eastAsia="Times New Roman" w:cs="Times New Roman"/>
          <w:szCs w:val="24"/>
        </w:rPr>
        <w:t>2012371/15841</w:t>
      </w:r>
      <w:r w:rsidR="00485088" w:rsidRPr="00485088">
        <w:rPr>
          <w:rFonts w:eastAsia="Times New Roman" w:cs="Times New Roman"/>
          <w:szCs w:val="24"/>
        </w:rPr>
        <w:t>, menetluse nr 2</w:t>
      </w:r>
      <w:r w:rsidR="004D4EBD">
        <w:rPr>
          <w:rFonts w:eastAsia="Times New Roman" w:cs="Times New Roman"/>
          <w:szCs w:val="24"/>
        </w:rPr>
        <w:t>28683</w:t>
      </w:r>
      <w:r w:rsidR="00C11EE0">
        <w:rPr>
          <w:rFonts w:eastAsia="Times New Roman" w:cs="Times New Roman"/>
          <w:szCs w:val="24"/>
        </w:rPr>
        <w:t xml:space="preserve"> </w:t>
      </w:r>
      <w:r w:rsidR="00456A29">
        <w:rPr>
          <w:rFonts w:eastAsia="Times New Roman" w:cs="Times New Roman"/>
          <w:szCs w:val="24"/>
        </w:rPr>
        <w:t>ning eelnõu suunatud</w:t>
      </w:r>
      <w:r w:rsidR="00C11EE0">
        <w:rPr>
          <w:rFonts w:eastAsia="Times New Roman" w:cs="Times New Roman"/>
          <w:szCs w:val="24"/>
        </w:rPr>
        <w:t xml:space="preserve"> Narva Linnavalitsuse Linnamajandusameti</w:t>
      </w:r>
      <w:r w:rsidR="00E911AB">
        <w:rPr>
          <w:rFonts w:eastAsia="Times New Roman" w:cs="Times New Roman"/>
          <w:szCs w:val="24"/>
        </w:rPr>
        <w:t xml:space="preserve"> ning Arhitektuuri- ja Linnaplaneerimise Ameti spetsialistidele</w:t>
      </w:r>
      <w:r w:rsidR="000544DC" w:rsidRPr="00485088">
        <w:rPr>
          <w:rFonts w:eastAsia="Times New Roman" w:cs="Times New Roman"/>
          <w:szCs w:val="24"/>
        </w:rPr>
        <w:t xml:space="preserve"> kooskõlastamiseks.</w:t>
      </w:r>
      <w:r>
        <w:rPr>
          <w:rFonts w:eastAsia="Times New Roman" w:cs="Times New Roman"/>
          <w:szCs w:val="24"/>
        </w:rPr>
        <w:t xml:space="preserve"> Samas ehitusdokumentatsioon oli suunatud arvamuse avaldamiseks tehnovõrkude valdajate poole (AS Gaasivõrk, OÜ VKG Elektrivõrgud, AS Narva Vesi).</w:t>
      </w:r>
    </w:p>
    <w:p w14:paraId="7499089C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2DEC2DD4" w14:textId="24D26A52" w:rsidR="000544DC" w:rsidRPr="00485088" w:rsidRDefault="000544DC" w:rsidP="00C11EE0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Kõik kaasatud isikud hindasid</w:t>
      </w:r>
      <w:r w:rsidRPr="00485088">
        <w:rPr>
          <w:rFonts w:cs="Times New Roman"/>
          <w:szCs w:val="24"/>
        </w:rPr>
        <w:t xml:space="preserve"> </w:t>
      </w:r>
      <w:r w:rsidR="00837C3F">
        <w:rPr>
          <w:rFonts w:cs="Times New Roman"/>
          <w:szCs w:val="24"/>
        </w:rPr>
        <w:t xml:space="preserve">Narva </w:t>
      </w:r>
      <w:r w:rsidR="00702D9B">
        <w:rPr>
          <w:rFonts w:eastAsia="Times New Roman" w:cs="Times New Roman"/>
          <w:szCs w:val="24"/>
        </w:rPr>
        <w:t xml:space="preserve">Kreenholmi </w:t>
      </w:r>
      <w:r w:rsidR="00837C3F">
        <w:rPr>
          <w:rFonts w:eastAsia="Times New Roman" w:cs="Times New Roman"/>
          <w:szCs w:val="24"/>
        </w:rPr>
        <w:t>G</w:t>
      </w:r>
      <w:r w:rsidR="00702D9B">
        <w:rPr>
          <w:rFonts w:eastAsia="Times New Roman" w:cs="Times New Roman"/>
          <w:szCs w:val="24"/>
        </w:rPr>
        <w:t xml:space="preserve">ümnaasiumi </w:t>
      </w:r>
      <w:r w:rsidR="00456A29">
        <w:rPr>
          <w:rFonts w:eastAsia="Times New Roman" w:cs="Times New Roman"/>
          <w:szCs w:val="24"/>
        </w:rPr>
        <w:t>territooriumil rajatud</w:t>
      </w:r>
      <w:r w:rsidR="00A90BB5">
        <w:rPr>
          <w:rFonts w:eastAsia="Times New Roman" w:cs="Times New Roman"/>
          <w:szCs w:val="24"/>
        </w:rPr>
        <w:t xml:space="preserve"> </w:t>
      </w:r>
      <w:r w:rsidR="00702D9B">
        <w:rPr>
          <w:rFonts w:eastAsia="Times New Roman" w:cs="Times New Roman"/>
          <w:szCs w:val="24"/>
        </w:rPr>
        <w:t xml:space="preserve">staadioni kompleksi </w:t>
      </w:r>
      <w:r w:rsidR="00E911AB">
        <w:rPr>
          <w:rFonts w:eastAsia="Times New Roman" w:cs="Times New Roman"/>
          <w:szCs w:val="24"/>
        </w:rPr>
        <w:t xml:space="preserve"> </w:t>
      </w:r>
      <w:r w:rsidRPr="00485088">
        <w:rPr>
          <w:rFonts w:eastAsia="Times New Roman" w:cs="Times New Roman"/>
          <w:szCs w:val="24"/>
        </w:rPr>
        <w:t>nõuetele vastavaks ning</w:t>
      </w:r>
      <w:r w:rsidR="00D77921">
        <w:rPr>
          <w:rFonts w:eastAsia="Times New Roman" w:cs="Times New Roman"/>
          <w:szCs w:val="24"/>
        </w:rPr>
        <w:t xml:space="preserve"> ehitisregistri kasutusloa menetluse raames</w:t>
      </w:r>
      <w:r w:rsidRPr="00485088">
        <w:rPr>
          <w:rFonts w:eastAsia="Times New Roman" w:cs="Times New Roman"/>
          <w:szCs w:val="24"/>
        </w:rPr>
        <w:t xml:space="preserve"> kinnitasid oma allkirjadega, et ehitusseadustikus § 55 </w:t>
      </w:r>
      <w:r w:rsidR="00531B51">
        <w:rPr>
          <w:rFonts w:eastAsia="Times New Roman" w:cs="Times New Roman"/>
          <w:szCs w:val="24"/>
        </w:rPr>
        <w:t>loetletud põhjused kasutusloa</w:t>
      </w:r>
      <w:r w:rsidRPr="00485088">
        <w:rPr>
          <w:rFonts w:eastAsia="Times New Roman" w:cs="Times New Roman"/>
          <w:szCs w:val="24"/>
        </w:rPr>
        <w:t xml:space="preserve"> väljastamisest keeldumiseks puuduvad.</w:t>
      </w:r>
      <w:r w:rsidR="00CF1E90">
        <w:rPr>
          <w:rFonts w:eastAsia="Times New Roman" w:cs="Times New Roman"/>
          <w:szCs w:val="24"/>
        </w:rPr>
        <w:t xml:space="preserve"> </w:t>
      </w:r>
      <w:r w:rsidR="00092383">
        <w:rPr>
          <w:rFonts w:eastAsia="Times New Roman" w:cs="Times New Roman"/>
          <w:szCs w:val="24"/>
        </w:rPr>
        <w:t>Töö</w:t>
      </w:r>
      <w:r w:rsidR="00CF1E90" w:rsidRPr="00485088">
        <w:rPr>
          <w:rFonts w:eastAsia="Times New Roman" w:cs="Times New Roman"/>
          <w:szCs w:val="24"/>
        </w:rPr>
        <w:t>võtja, omanikujärelevalve</w:t>
      </w:r>
      <w:r w:rsidR="00CF1E90">
        <w:rPr>
          <w:rFonts w:eastAsia="Times New Roman" w:cs="Times New Roman"/>
          <w:szCs w:val="24"/>
        </w:rPr>
        <w:t xml:space="preserve"> ja </w:t>
      </w:r>
      <w:r w:rsidR="00092383">
        <w:rPr>
          <w:rFonts w:eastAsia="Times New Roman" w:cs="Times New Roman"/>
          <w:szCs w:val="24"/>
        </w:rPr>
        <w:t>tellija</w:t>
      </w:r>
      <w:r w:rsidR="00CF1E90">
        <w:rPr>
          <w:rFonts w:eastAsia="Times New Roman" w:cs="Times New Roman"/>
          <w:szCs w:val="24"/>
        </w:rPr>
        <w:t xml:space="preserve"> on allkirjastanud </w:t>
      </w:r>
      <w:r w:rsidR="00C11EE0">
        <w:rPr>
          <w:rFonts w:eastAsia="Times New Roman" w:cs="Times New Roman"/>
          <w:szCs w:val="24"/>
        </w:rPr>
        <w:t>üleandmise-</w:t>
      </w:r>
      <w:r w:rsidR="00CF1E90">
        <w:rPr>
          <w:rFonts w:eastAsia="Times New Roman" w:cs="Times New Roman"/>
          <w:szCs w:val="24"/>
        </w:rPr>
        <w:t>vastuvõtmise akti</w:t>
      </w:r>
      <w:r w:rsidR="00092383">
        <w:rPr>
          <w:rFonts w:eastAsia="Times New Roman" w:cs="Times New Roman"/>
          <w:szCs w:val="24"/>
        </w:rPr>
        <w:t>, milles osapooled kinnitavad, et:</w:t>
      </w:r>
      <w:r w:rsidR="00C11EE0">
        <w:rPr>
          <w:rFonts w:eastAsia="Times New Roman" w:cs="Times New Roman"/>
          <w:szCs w:val="24"/>
        </w:rPr>
        <w:t xml:space="preserve"> </w:t>
      </w:r>
      <w:r w:rsidR="00092383">
        <w:rPr>
          <w:rFonts w:eastAsia="Times New Roman" w:cs="Times New Roman"/>
          <w:szCs w:val="24"/>
        </w:rPr>
        <w:t>t</w:t>
      </w:r>
      <w:r w:rsidR="00C11EE0" w:rsidRPr="00C11EE0">
        <w:rPr>
          <w:rFonts w:eastAsia="Times New Roman" w:cs="Times New Roman"/>
          <w:szCs w:val="24"/>
        </w:rPr>
        <w:t>öövõtja lõpetanud lepingujärgsete tööde teostamise ja annab need Narva Linn</w:t>
      </w:r>
      <w:r w:rsidR="00092383">
        <w:rPr>
          <w:rFonts w:eastAsia="Times New Roman" w:cs="Times New Roman"/>
          <w:szCs w:val="24"/>
        </w:rPr>
        <w:t>avalitsuse Linnamajandusametile; t</w:t>
      </w:r>
      <w:r w:rsidR="00C11EE0" w:rsidRPr="00C11EE0">
        <w:rPr>
          <w:rFonts w:eastAsia="Times New Roman" w:cs="Times New Roman"/>
          <w:szCs w:val="24"/>
        </w:rPr>
        <w:t>ööd on lõpetatud õigeaegselt, vastavalt lepingule, lepingujärgsele projektdokumentatsioonile, üldistele ehituseesk</w:t>
      </w:r>
      <w:r w:rsidR="00092383">
        <w:rPr>
          <w:rFonts w:eastAsia="Times New Roman" w:cs="Times New Roman"/>
          <w:szCs w:val="24"/>
        </w:rPr>
        <w:t>irjadele ja kvaliteedinormidele; t</w:t>
      </w:r>
      <w:r w:rsidR="00C11EE0" w:rsidRPr="00C11EE0">
        <w:rPr>
          <w:rFonts w:eastAsia="Times New Roman" w:cs="Times New Roman"/>
          <w:szCs w:val="24"/>
        </w:rPr>
        <w:t>ellijale on üle</w:t>
      </w:r>
      <w:r w:rsidR="00092383">
        <w:rPr>
          <w:rFonts w:eastAsia="Times New Roman" w:cs="Times New Roman"/>
          <w:szCs w:val="24"/>
        </w:rPr>
        <w:t xml:space="preserve"> </w:t>
      </w:r>
      <w:r w:rsidR="00C11EE0" w:rsidRPr="00C11EE0">
        <w:rPr>
          <w:rFonts w:eastAsia="Times New Roman" w:cs="Times New Roman"/>
          <w:szCs w:val="24"/>
        </w:rPr>
        <w:t>antud kõik objektiga seotud ehitusdokumen</w:t>
      </w:r>
      <w:r w:rsidR="00092383">
        <w:rPr>
          <w:rFonts w:eastAsia="Times New Roman" w:cs="Times New Roman"/>
          <w:szCs w:val="24"/>
        </w:rPr>
        <w:t>tatsioon ja ob</w:t>
      </w:r>
      <w:r w:rsidR="00C11EE0" w:rsidRPr="00C11EE0">
        <w:rPr>
          <w:rFonts w:eastAsia="Times New Roman" w:cs="Times New Roman"/>
          <w:szCs w:val="24"/>
        </w:rPr>
        <w:t>j</w:t>
      </w:r>
      <w:r w:rsidR="00092383">
        <w:rPr>
          <w:rFonts w:eastAsia="Times New Roman" w:cs="Times New Roman"/>
          <w:szCs w:val="24"/>
        </w:rPr>
        <w:t>e</w:t>
      </w:r>
      <w:r w:rsidR="00C11EE0" w:rsidRPr="00C11EE0">
        <w:rPr>
          <w:rFonts w:eastAsia="Times New Roman" w:cs="Times New Roman"/>
          <w:szCs w:val="24"/>
        </w:rPr>
        <w:t>kti hooldusjuhendid.</w:t>
      </w:r>
    </w:p>
    <w:p w14:paraId="58A6D9E2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140191F7" w14:textId="77777777" w:rsidR="00092383" w:rsidRPr="00485088" w:rsidRDefault="000544DC" w:rsidP="00092383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Kasutusloa menetlus toimus ehitisregis</w:t>
      </w:r>
      <w:r w:rsidR="00092383">
        <w:rPr>
          <w:rFonts w:eastAsia="Times New Roman" w:cs="Times New Roman"/>
          <w:szCs w:val="24"/>
        </w:rPr>
        <w:t>tri elektroonilises keskkonnas.</w:t>
      </w:r>
      <w:r w:rsidR="00092383" w:rsidRPr="00092383">
        <w:rPr>
          <w:rFonts w:eastAsia="Times New Roman" w:cs="Times New Roman"/>
          <w:szCs w:val="24"/>
        </w:rPr>
        <w:t xml:space="preserve"> </w:t>
      </w:r>
      <w:r w:rsidR="00092383" w:rsidRPr="00640484">
        <w:rPr>
          <w:rFonts w:eastAsia="Times New Roman" w:cs="Times New Roman"/>
          <w:szCs w:val="24"/>
        </w:rPr>
        <w:t>Ehitusdokumentatsioonis  on avastatud puuduseid ning ehitisregistri elektroonilise keskkonna kaudu mitu korda kasutusloa taotlus on tagastatud puuduste kõrvaldamiseks</w:t>
      </w:r>
      <w:r w:rsidR="00092383" w:rsidRPr="00485088">
        <w:rPr>
          <w:rFonts w:eastAsia="Times New Roman" w:cs="Times New Roman"/>
          <w:szCs w:val="24"/>
        </w:rPr>
        <w:t>.</w:t>
      </w:r>
    </w:p>
    <w:p w14:paraId="1B49628F" w14:textId="77777777" w:rsidR="00092383" w:rsidRPr="00485088" w:rsidRDefault="00092383" w:rsidP="00092383">
      <w:pPr>
        <w:jc w:val="both"/>
        <w:rPr>
          <w:rFonts w:eastAsia="Times New Roman" w:cs="Times New Roman"/>
          <w:szCs w:val="24"/>
        </w:rPr>
      </w:pPr>
    </w:p>
    <w:p w14:paraId="6956D9C5" w14:textId="604C6F73" w:rsidR="000544DC" w:rsidRPr="00485088" w:rsidRDefault="00456A29" w:rsidP="000544DC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14</w:t>
      </w:r>
      <w:r w:rsidR="000544DC" w:rsidRPr="00485088">
        <w:rPr>
          <w:rFonts w:eastAsia="Times New Roman" w:cs="Times New Roman"/>
          <w:szCs w:val="24"/>
        </w:rPr>
        <w:t>.0</w:t>
      </w:r>
      <w:r>
        <w:rPr>
          <w:rFonts w:eastAsia="Times New Roman" w:cs="Times New Roman"/>
          <w:szCs w:val="24"/>
        </w:rPr>
        <w:t>9</w:t>
      </w:r>
      <w:r w:rsidR="000544DC" w:rsidRPr="00485088">
        <w:rPr>
          <w:rFonts w:eastAsia="Times New Roman" w:cs="Times New Roman"/>
          <w:szCs w:val="24"/>
        </w:rPr>
        <w:t>.2020 ehitisregistri elektroonilises keskkonnas kõik kaasatud isikud kooskõlastasid kasutusloa taotluse kasutusloa väljastamiseks.</w:t>
      </w:r>
    </w:p>
    <w:p w14:paraId="43ED41E5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0005B42E" w14:textId="1A295CCC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Seega,</w:t>
      </w:r>
      <w:r w:rsidR="007B2F94">
        <w:rPr>
          <w:rFonts w:eastAsia="Times New Roman" w:cs="Times New Roman"/>
          <w:szCs w:val="24"/>
        </w:rPr>
        <w:t xml:space="preserve"> ehitusseadustiku § 55 kohaselt</w:t>
      </w:r>
      <w:r w:rsidR="00EB49AD">
        <w:rPr>
          <w:rFonts w:eastAsia="Times New Roman" w:cs="Times New Roman"/>
          <w:szCs w:val="24"/>
        </w:rPr>
        <w:t xml:space="preserve"> </w:t>
      </w:r>
      <w:r w:rsidR="00837C3F">
        <w:rPr>
          <w:rFonts w:eastAsia="Times New Roman" w:cs="Times New Roman"/>
          <w:szCs w:val="24"/>
        </w:rPr>
        <w:t xml:space="preserve">Narva </w:t>
      </w:r>
      <w:r w:rsidR="00702D9B" w:rsidRPr="00702D9B">
        <w:rPr>
          <w:rFonts w:eastAsia="Times New Roman" w:cs="Times New Roman"/>
          <w:szCs w:val="24"/>
        </w:rPr>
        <w:t xml:space="preserve">Kreenholmi </w:t>
      </w:r>
      <w:r w:rsidR="00837C3F">
        <w:rPr>
          <w:rFonts w:eastAsia="Times New Roman" w:cs="Times New Roman"/>
          <w:szCs w:val="24"/>
        </w:rPr>
        <w:t>G</w:t>
      </w:r>
      <w:r w:rsidR="00702D9B" w:rsidRPr="00702D9B">
        <w:rPr>
          <w:rFonts w:eastAsia="Times New Roman" w:cs="Times New Roman"/>
          <w:szCs w:val="24"/>
        </w:rPr>
        <w:t xml:space="preserve">ümnaasiumi </w:t>
      </w:r>
      <w:r w:rsidR="00702D9B">
        <w:rPr>
          <w:rFonts w:eastAsia="Times New Roman" w:cs="Times New Roman"/>
          <w:szCs w:val="24"/>
        </w:rPr>
        <w:t>territooriumil rajatud staadioni</w:t>
      </w:r>
      <w:r w:rsidR="00456A29">
        <w:rPr>
          <w:rFonts w:eastAsia="Times New Roman" w:cs="Times New Roman"/>
          <w:szCs w:val="24"/>
        </w:rPr>
        <w:t xml:space="preserve"> </w:t>
      </w:r>
      <w:r w:rsidR="00702D9B">
        <w:rPr>
          <w:rFonts w:eastAsia="Times New Roman" w:cs="Times New Roman"/>
          <w:szCs w:val="24"/>
        </w:rPr>
        <w:t>kompleksi</w:t>
      </w:r>
      <w:r w:rsidRPr="00485088">
        <w:rPr>
          <w:rFonts w:eastAsia="Times New Roman" w:cs="Times New Roman"/>
          <w:szCs w:val="24"/>
        </w:rPr>
        <w:t xml:space="preserve"> kasutusloa andmisest keeldumise põhjused puuduvad ning võib anda kasutusloa. </w:t>
      </w:r>
    </w:p>
    <w:p w14:paraId="2F296BF6" w14:textId="77777777" w:rsidR="000544DC" w:rsidRPr="00485088" w:rsidRDefault="000544DC" w:rsidP="000544DC">
      <w:pPr>
        <w:jc w:val="both"/>
        <w:outlineLvl w:val="0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lastRenderedPageBreak/>
        <w:t>2.   ÕIGUSLIKUD ALUSED</w:t>
      </w:r>
    </w:p>
    <w:p w14:paraId="631F8C64" w14:textId="77777777" w:rsidR="000544DC" w:rsidRPr="00485088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2.1.</w:t>
      </w:r>
      <w:r w:rsidRPr="00485088">
        <w:rPr>
          <w:rFonts w:eastAsia="Times New Roman" w:cs="Times New Roman"/>
          <w:szCs w:val="24"/>
        </w:rPr>
        <w:tab/>
        <w:t>Ehitusseadustiku § 51 lõike 1 kohaselt kasutusloa annab kohaliku omavalitsuse üksus, kui seadusega ei ole sätestatud teisiti.</w:t>
      </w:r>
    </w:p>
    <w:p w14:paraId="4C59B1DE" w14:textId="77777777" w:rsidR="000544DC" w:rsidRPr="00485088" w:rsidRDefault="000544DC" w:rsidP="000544DC">
      <w:pPr>
        <w:tabs>
          <w:tab w:val="left" w:pos="426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>2.2.</w:t>
      </w:r>
      <w:r w:rsidRPr="00485088">
        <w:rPr>
          <w:rFonts w:eastAsia="Times New Roman" w:cs="Times New Roman"/>
          <w:szCs w:val="24"/>
        </w:rPr>
        <w:tab/>
        <w:t>Narva Linnavalitsuse Arhitektuuri- ja Linnaplaneerimise Ameti põhimääruse § 9 punkti 2 kohaselt järelevalve osakonna põhiülesandeks on ehitus- ja kasutuslubade taotluste menetlemine ning linnavalitsuse vastavasisuliste korralduste ettevalmistamine, mille alusel toimub ehitusloa või kasutusloa andmine, muutmine, kehtetuks tunnistamine või andmisest keeldumine.</w:t>
      </w:r>
    </w:p>
    <w:p w14:paraId="28096DD0" w14:textId="77777777" w:rsidR="000544DC" w:rsidRPr="00485088" w:rsidRDefault="000544DC" w:rsidP="000544DC">
      <w:pPr>
        <w:ind w:left="426" w:hanging="426"/>
        <w:jc w:val="both"/>
        <w:rPr>
          <w:rFonts w:eastAsia="Times New Roman" w:cs="Times New Roman"/>
          <w:szCs w:val="24"/>
        </w:rPr>
      </w:pPr>
    </w:p>
    <w:p w14:paraId="0CC68814" w14:textId="77777777" w:rsidR="000544DC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3. OTSUS</w:t>
      </w:r>
    </w:p>
    <w:p w14:paraId="2F10932A" w14:textId="75DA24B6" w:rsidR="00837C3F" w:rsidRPr="00837C3F" w:rsidRDefault="00837C3F" w:rsidP="000544DC">
      <w:pPr>
        <w:jc w:val="both"/>
        <w:rPr>
          <w:rFonts w:eastAsia="Times New Roman" w:cs="Times New Roman"/>
          <w:szCs w:val="24"/>
        </w:rPr>
      </w:pPr>
      <w:r w:rsidRPr="00837C3F">
        <w:rPr>
          <w:rFonts w:eastAsia="Times New Roman" w:cs="Times New Roman"/>
          <w:szCs w:val="24"/>
        </w:rPr>
        <w:t xml:space="preserve">Väljastada </w:t>
      </w:r>
      <w:bookmarkStart w:id="0" w:name="_GoBack"/>
      <w:r w:rsidRPr="00837C3F">
        <w:rPr>
          <w:rFonts w:eastAsia="Times New Roman" w:cs="Times New Roman"/>
          <w:szCs w:val="24"/>
        </w:rPr>
        <w:t xml:space="preserve">Narva Kreenholmi Gümnaasiumi territooriumil </w:t>
      </w:r>
      <w:proofErr w:type="spellStart"/>
      <w:r w:rsidRPr="00837C3F">
        <w:rPr>
          <w:rFonts w:eastAsia="Times New Roman" w:cs="Times New Roman"/>
          <w:szCs w:val="24"/>
        </w:rPr>
        <w:t>V.Gerassimovi</w:t>
      </w:r>
      <w:proofErr w:type="spellEnd"/>
      <w:r w:rsidRPr="00837C3F">
        <w:rPr>
          <w:rFonts w:eastAsia="Times New Roman" w:cs="Times New Roman"/>
          <w:szCs w:val="24"/>
        </w:rPr>
        <w:t xml:space="preserve"> tn 2  kinnistu</w:t>
      </w:r>
      <w:r>
        <w:rPr>
          <w:rFonts w:eastAsia="Times New Roman" w:cs="Times New Roman"/>
          <w:szCs w:val="24"/>
        </w:rPr>
        <w:t xml:space="preserve">l </w:t>
      </w:r>
      <w:r w:rsidRPr="00837C3F">
        <w:rPr>
          <w:rFonts w:eastAsia="Times New Roman" w:cs="Times New Roman"/>
          <w:szCs w:val="24"/>
        </w:rPr>
        <w:t>rajatud</w:t>
      </w:r>
      <w:r>
        <w:rPr>
          <w:rFonts w:eastAsia="Times New Roman" w:cs="Times New Roman"/>
          <w:szCs w:val="24"/>
        </w:rPr>
        <w:t xml:space="preserve"> staadioni kompleksi</w:t>
      </w:r>
      <w:bookmarkEnd w:id="0"/>
      <w:r>
        <w:rPr>
          <w:rFonts w:eastAsia="Times New Roman" w:cs="Times New Roman"/>
          <w:szCs w:val="24"/>
        </w:rPr>
        <w:t>le</w:t>
      </w:r>
      <w:r w:rsidRPr="00837C3F">
        <w:t xml:space="preserve"> </w:t>
      </w:r>
      <w:r>
        <w:t>(</w:t>
      </w:r>
      <w:r w:rsidRPr="00837C3F">
        <w:rPr>
          <w:rFonts w:eastAsia="Times New Roman" w:cs="Times New Roman"/>
          <w:szCs w:val="24"/>
        </w:rPr>
        <w:t>staadion ja kergejõustik</w:t>
      </w:r>
      <w:r>
        <w:rPr>
          <w:rFonts w:eastAsia="Times New Roman" w:cs="Times New Roman"/>
          <w:szCs w:val="24"/>
        </w:rPr>
        <w:t>,</w:t>
      </w:r>
      <w:r w:rsidRPr="00837C3F">
        <w:rPr>
          <w:rFonts w:eastAsia="Times New Roman" w:cs="Times New Roman"/>
          <w:szCs w:val="24"/>
        </w:rPr>
        <w:t xml:space="preserve"> sademeveekanalisatsioon, piirdeaed, lava, mänguplatsid, </w:t>
      </w:r>
      <w:proofErr w:type="spellStart"/>
      <w:r w:rsidRPr="00837C3F">
        <w:rPr>
          <w:rFonts w:eastAsia="Times New Roman" w:cs="Times New Roman"/>
          <w:szCs w:val="24"/>
        </w:rPr>
        <w:t>välisvalgustus</w:t>
      </w:r>
      <w:proofErr w:type="spellEnd"/>
      <w:r w:rsidRPr="00837C3F">
        <w:rPr>
          <w:rFonts w:eastAsia="Times New Roman" w:cs="Times New Roman"/>
          <w:szCs w:val="24"/>
        </w:rPr>
        <w:t>, drenaažitorustik, maakaabel) kasutusluba.</w:t>
      </w:r>
    </w:p>
    <w:p w14:paraId="549AB354" w14:textId="77777777" w:rsidR="007B5AEC" w:rsidRDefault="007B5AEC" w:rsidP="000544DC">
      <w:pPr>
        <w:ind w:left="426" w:hanging="426"/>
        <w:jc w:val="both"/>
        <w:rPr>
          <w:rFonts w:eastAsia="Times New Roman" w:cs="Times New Roman"/>
          <w:szCs w:val="24"/>
        </w:rPr>
      </w:pPr>
    </w:p>
    <w:p w14:paraId="4DDE6F30" w14:textId="77777777" w:rsidR="000544DC" w:rsidRPr="00485088" w:rsidRDefault="000544DC" w:rsidP="000544DC">
      <w:pPr>
        <w:jc w:val="both"/>
        <w:rPr>
          <w:rFonts w:eastAsia="Times New Roman" w:cs="Times New Roman"/>
          <w:b/>
          <w:szCs w:val="24"/>
        </w:rPr>
      </w:pPr>
      <w:r w:rsidRPr="00485088">
        <w:rPr>
          <w:rFonts w:eastAsia="Times New Roman" w:cs="Times New Roman"/>
          <w:b/>
          <w:szCs w:val="24"/>
        </w:rPr>
        <w:t>4. RAKENDUSSÄTTED</w:t>
      </w:r>
    </w:p>
    <w:p w14:paraId="695C5DD3" w14:textId="77777777" w:rsidR="000544DC" w:rsidRPr="00485088" w:rsidRDefault="000544DC" w:rsidP="000544DC">
      <w:pPr>
        <w:numPr>
          <w:ilvl w:val="1"/>
          <w:numId w:val="1"/>
        </w:numPr>
        <w:tabs>
          <w:tab w:val="clear" w:pos="360"/>
        </w:tabs>
        <w:ind w:left="426" w:hanging="426"/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Korraldus jõustub seadusega sätestatud korras. </w:t>
      </w:r>
    </w:p>
    <w:p w14:paraId="17885C3E" w14:textId="77777777" w:rsidR="000544DC" w:rsidRPr="00485088" w:rsidRDefault="000544DC" w:rsidP="000544DC">
      <w:pPr>
        <w:pStyle w:val="ListParagraph"/>
        <w:numPr>
          <w:ilvl w:val="1"/>
          <w:numId w:val="1"/>
        </w:num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 Käesoleva korralduse peale võib esitada Narva Linnavalitsusele vaide haldusmenetluse seaduses sätestatud korras 30 päeva jooksul arvates korraldusest teadasaamise päevast või esitada kaebuse Tartu </w:t>
      </w:r>
      <w:r w:rsidRPr="00485088">
        <w:rPr>
          <w:rFonts w:eastAsia="MS Mincho" w:cs="Times New Roman"/>
          <w:szCs w:val="24"/>
          <w:lang w:eastAsia="ja-JP"/>
        </w:rPr>
        <w:t>Halduskohtu</w:t>
      </w:r>
      <w:r w:rsidRPr="00485088">
        <w:rPr>
          <w:rFonts w:eastAsia="Times New Roman" w:cs="Times New Roman"/>
          <w:szCs w:val="24"/>
        </w:rPr>
        <w:t xml:space="preserve"> Jõhvi kohtumajale halduskohtumenetluse seadustikus sätestatud korras 30 päeva jooksul arvates korralduse teatavakstegemisest.  </w:t>
      </w:r>
    </w:p>
    <w:p w14:paraId="65478246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035DA9C6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3B46CB73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25F7CF4C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2ED86C41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3FBDC4B1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Aleksei </w:t>
      </w:r>
      <w:proofErr w:type="spellStart"/>
      <w:r w:rsidRPr="00485088">
        <w:rPr>
          <w:rFonts w:eastAsia="Times New Roman" w:cs="Times New Roman"/>
          <w:szCs w:val="24"/>
        </w:rPr>
        <w:t>Jevgrafov</w:t>
      </w:r>
      <w:proofErr w:type="spellEnd"/>
      <w:r w:rsidRPr="00485088">
        <w:rPr>
          <w:rFonts w:eastAsia="Times New Roman" w:cs="Times New Roman"/>
          <w:szCs w:val="24"/>
        </w:rPr>
        <w:tab/>
        <w:t xml:space="preserve">                                                   </w:t>
      </w:r>
      <w:r w:rsidR="00D77921">
        <w:rPr>
          <w:rFonts w:eastAsia="Times New Roman" w:cs="Times New Roman"/>
          <w:szCs w:val="24"/>
        </w:rPr>
        <w:t xml:space="preserve">   </w:t>
      </w:r>
      <w:r w:rsidRPr="00485088">
        <w:rPr>
          <w:rFonts w:eastAsia="Times New Roman" w:cs="Times New Roman"/>
          <w:szCs w:val="24"/>
        </w:rPr>
        <w:t xml:space="preserve"> Üllar Kaljuste</w:t>
      </w:r>
    </w:p>
    <w:p w14:paraId="6E2F944A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  <w:r w:rsidRPr="00485088">
        <w:rPr>
          <w:rFonts w:eastAsia="Times New Roman" w:cs="Times New Roman"/>
          <w:szCs w:val="24"/>
        </w:rPr>
        <w:t xml:space="preserve">Linnapea                                                                            Linnasekretär                                                           </w:t>
      </w:r>
    </w:p>
    <w:p w14:paraId="3258BA7E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10F744ED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791BE0B5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3D886AD4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35771039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33B61FF1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6CF43418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6F7F6ADC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06337ABA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7FF7EE55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657F3EFE" w14:textId="77777777" w:rsidR="000544DC" w:rsidRPr="00485088" w:rsidRDefault="000544DC" w:rsidP="000544DC">
      <w:pPr>
        <w:jc w:val="both"/>
        <w:rPr>
          <w:rFonts w:eastAsia="Times New Roman" w:cs="Times New Roman"/>
          <w:szCs w:val="24"/>
        </w:rPr>
      </w:pPr>
    </w:p>
    <w:p w14:paraId="5DA089E3" w14:textId="77777777" w:rsidR="000544DC" w:rsidRPr="00485088" w:rsidRDefault="000544DC" w:rsidP="000544DC">
      <w:pPr>
        <w:jc w:val="both"/>
        <w:rPr>
          <w:rFonts w:cs="Times New Roman"/>
          <w:szCs w:val="24"/>
        </w:rPr>
      </w:pPr>
    </w:p>
    <w:p w14:paraId="72D6ADB7" w14:textId="77777777" w:rsidR="000544DC" w:rsidRPr="00485088" w:rsidRDefault="000544DC" w:rsidP="000544DC">
      <w:pPr>
        <w:jc w:val="both"/>
        <w:rPr>
          <w:rFonts w:cs="Times New Roman"/>
          <w:szCs w:val="24"/>
        </w:rPr>
      </w:pPr>
    </w:p>
    <w:p w14:paraId="30D34708" w14:textId="77777777" w:rsidR="000544DC" w:rsidRPr="00485088" w:rsidRDefault="000544DC" w:rsidP="000544DC">
      <w:pPr>
        <w:jc w:val="both"/>
        <w:rPr>
          <w:rFonts w:cs="Times New Roman"/>
          <w:szCs w:val="24"/>
        </w:rPr>
      </w:pPr>
    </w:p>
    <w:p w14:paraId="3458D9FF" w14:textId="77777777" w:rsidR="000544DC" w:rsidRPr="00485088" w:rsidRDefault="000544DC" w:rsidP="000544DC">
      <w:pPr>
        <w:rPr>
          <w:rFonts w:cs="Times New Roman"/>
          <w:szCs w:val="24"/>
        </w:rPr>
      </w:pPr>
    </w:p>
    <w:p w14:paraId="4FAFC82E" w14:textId="77777777" w:rsidR="000544DC" w:rsidRPr="00485088" w:rsidRDefault="000544DC" w:rsidP="000544DC">
      <w:pPr>
        <w:rPr>
          <w:rFonts w:cs="Times New Roman"/>
          <w:szCs w:val="24"/>
        </w:rPr>
      </w:pPr>
    </w:p>
    <w:p w14:paraId="259F5D8F" w14:textId="77777777" w:rsidR="000544DC" w:rsidRPr="00485088" w:rsidRDefault="000544DC" w:rsidP="000544DC">
      <w:pPr>
        <w:rPr>
          <w:rFonts w:cs="Times New Roman"/>
          <w:szCs w:val="24"/>
        </w:rPr>
      </w:pPr>
    </w:p>
    <w:p w14:paraId="6DD51069" w14:textId="77777777" w:rsidR="00B973D5" w:rsidRPr="00485088" w:rsidRDefault="00B973D5" w:rsidP="000544DC">
      <w:pPr>
        <w:rPr>
          <w:rFonts w:cs="Times New Roman"/>
          <w:szCs w:val="24"/>
        </w:rPr>
      </w:pPr>
    </w:p>
    <w:sectPr w:rsidR="00B973D5" w:rsidRPr="00485088" w:rsidSect="00E4184E">
      <w:pgSz w:w="11907" w:h="16840" w:code="9"/>
      <w:pgMar w:top="899" w:right="927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43"/>
    <w:rsid w:val="000544DC"/>
    <w:rsid w:val="00092383"/>
    <w:rsid w:val="000D0E66"/>
    <w:rsid w:val="0014364C"/>
    <w:rsid w:val="001B15D5"/>
    <w:rsid w:val="0024269B"/>
    <w:rsid w:val="00376CB1"/>
    <w:rsid w:val="003D7776"/>
    <w:rsid w:val="003E3F02"/>
    <w:rsid w:val="00456A29"/>
    <w:rsid w:val="00484495"/>
    <w:rsid w:val="00485088"/>
    <w:rsid w:val="004D4EBD"/>
    <w:rsid w:val="004F5540"/>
    <w:rsid w:val="00531B51"/>
    <w:rsid w:val="005A27A6"/>
    <w:rsid w:val="006234C1"/>
    <w:rsid w:val="00702D9B"/>
    <w:rsid w:val="00707F58"/>
    <w:rsid w:val="007B2F94"/>
    <w:rsid w:val="007B5AEC"/>
    <w:rsid w:val="007C4543"/>
    <w:rsid w:val="00837C3F"/>
    <w:rsid w:val="00850D0F"/>
    <w:rsid w:val="0086622E"/>
    <w:rsid w:val="00960E75"/>
    <w:rsid w:val="00981E59"/>
    <w:rsid w:val="00A90BB5"/>
    <w:rsid w:val="00B13D2F"/>
    <w:rsid w:val="00B438F9"/>
    <w:rsid w:val="00B973D5"/>
    <w:rsid w:val="00BB4A8C"/>
    <w:rsid w:val="00BD2E94"/>
    <w:rsid w:val="00C11EE0"/>
    <w:rsid w:val="00CF1E90"/>
    <w:rsid w:val="00CF2F99"/>
    <w:rsid w:val="00D666B6"/>
    <w:rsid w:val="00D77921"/>
    <w:rsid w:val="00D849E4"/>
    <w:rsid w:val="00E15197"/>
    <w:rsid w:val="00E75FE4"/>
    <w:rsid w:val="00E911AB"/>
    <w:rsid w:val="00EB49AD"/>
    <w:rsid w:val="00F073E2"/>
    <w:rsid w:val="00F859CA"/>
    <w:rsid w:val="00F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0E291"/>
  <w15:chartTrackingRefBased/>
  <w15:docId w15:val="{BB9D584D-78D7-4E98-B6E0-A6864EDA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D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44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7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3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3E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3E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h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Jegor Tšumakov</cp:lastModifiedBy>
  <cp:revision>12</cp:revision>
  <cp:lastPrinted>2020-06-04T10:46:00Z</cp:lastPrinted>
  <dcterms:created xsi:type="dcterms:W3CDTF">2020-07-31T08:39:00Z</dcterms:created>
  <dcterms:modified xsi:type="dcterms:W3CDTF">2020-10-12T06:02:00Z</dcterms:modified>
</cp:coreProperties>
</file>