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000" w:firstRow="0" w:lastRow="0" w:firstColumn="0" w:lastColumn="0" w:noHBand="0" w:noVBand="0"/>
      </w:tblPr>
      <w:tblGrid>
        <w:gridCol w:w="9072"/>
      </w:tblGrid>
      <w:tr w:rsidR="00D4198D" w:rsidTr="007B455D">
        <w:trPr>
          <w:trHeight w:val="1"/>
        </w:trPr>
        <w:tc>
          <w:tcPr>
            <w:tcW w:w="94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4198D" w:rsidRDefault="00D4198D" w:rsidP="007B455D">
            <w:pPr>
              <w:ind w:left="390"/>
              <w:jc w:val="right"/>
              <w:rPr>
                <w:rFonts w:eastAsia="Times New Roman" w:cs="Times New Roman"/>
              </w:rPr>
            </w:pPr>
            <w:r>
              <w:rPr>
                <w:rFonts w:eastAsia="Times New Roman" w:cs="Times New Roman"/>
              </w:rPr>
              <w:t xml:space="preserve">                                                                                                                                                                 Eelnõu</w:t>
            </w:r>
          </w:p>
          <w:p w:rsidR="00D4198D" w:rsidRDefault="00D4198D" w:rsidP="007B455D">
            <w:pPr>
              <w:spacing w:before="100" w:after="100"/>
              <w:jc w:val="center"/>
            </w:pPr>
            <w:r>
              <w:rPr>
                <w:rFonts w:eastAsia="Times New Roman" w:cs="Times New Roman"/>
                <w:b/>
              </w:rPr>
              <w:t>NARVA LINNAVALITSUS</w:t>
            </w:r>
          </w:p>
        </w:tc>
      </w:tr>
    </w:tbl>
    <w:p w:rsidR="00D4198D" w:rsidRDefault="00D4198D" w:rsidP="00D4198D">
      <w:pPr>
        <w:spacing w:before="100" w:after="100"/>
        <w:jc w:val="center"/>
        <w:rPr>
          <w:rFonts w:eastAsia="Times New Roman" w:cs="Times New Roman"/>
        </w:rPr>
      </w:pPr>
      <w:r>
        <w:rPr>
          <w:rFonts w:eastAsia="Times New Roman" w:cs="Times New Roman"/>
          <w:b/>
        </w:rPr>
        <w:t>KORRALDUS</w:t>
      </w:r>
    </w:p>
    <w:tbl>
      <w:tblPr>
        <w:tblW w:w="0" w:type="auto"/>
        <w:tblCellMar>
          <w:left w:w="10" w:type="dxa"/>
          <w:right w:w="10" w:type="dxa"/>
        </w:tblCellMar>
        <w:tblLook w:val="0000" w:firstRow="0" w:lastRow="0" w:firstColumn="0" w:lastColumn="0" w:noHBand="0" w:noVBand="0"/>
      </w:tblPr>
      <w:tblGrid>
        <w:gridCol w:w="3074"/>
        <w:gridCol w:w="5998"/>
      </w:tblGrid>
      <w:tr w:rsidR="00D4198D" w:rsidTr="007B455D">
        <w:trPr>
          <w:trHeight w:val="1"/>
        </w:trPr>
        <w:tc>
          <w:tcPr>
            <w:tcW w:w="32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4198D" w:rsidRDefault="00D4198D" w:rsidP="007B455D">
            <w:pPr>
              <w:spacing w:before="100" w:after="100"/>
              <w:jc w:val="both"/>
            </w:pPr>
            <w:r>
              <w:rPr>
                <w:rFonts w:eastAsia="Times New Roman" w:cs="Times New Roman"/>
              </w:rPr>
              <w:t>Narva</w:t>
            </w:r>
          </w:p>
        </w:tc>
        <w:tc>
          <w:tcPr>
            <w:tcW w:w="621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4198D" w:rsidRDefault="00D4198D" w:rsidP="007B455D">
            <w:pPr>
              <w:jc w:val="right"/>
            </w:pPr>
            <w:r>
              <w:rPr>
                <w:rFonts w:eastAsia="Times New Roman" w:cs="Times New Roman"/>
              </w:rPr>
              <w:t xml:space="preserve">                                                                             ……………..2021 nr  </w:t>
            </w:r>
          </w:p>
        </w:tc>
      </w:tr>
      <w:tr w:rsidR="00D4198D" w:rsidTr="007B455D">
        <w:trPr>
          <w:trHeight w:val="1"/>
        </w:trPr>
        <w:tc>
          <w:tcPr>
            <w:tcW w:w="32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4198D" w:rsidRDefault="00D4198D" w:rsidP="007B455D">
            <w:pPr>
              <w:spacing w:before="100" w:after="100"/>
              <w:jc w:val="both"/>
              <w:rPr>
                <w:rFonts w:ascii="Calibri" w:eastAsia="Calibri" w:hAnsi="Calibri" w:cs="Calibri"/>
              </w:rPr>
            </w:pPr>
          </w:p>
        </w:tc>
        <w:tc>
          <w:tcPr>
            <w:tcW w:w="621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D4198D" w:rsidRDefault="00D4198D" w:rsidP="007B455D">
            <w:pPr>
              <w:jc w:val="both"/>
              <w:rPr>
                <w:rFonts w:ascii="Calibri" w:eastAsia="Calibri" w:hAnsi="Calibri" w:cs="Calibri"/>
              </w:rPr>
            </w:pPr>
          </w:p>
        </w:tc>
      </w:tr>
    </w:tbl>
    <w:p w:rsidR="00D4198D" w:rsidRDefault="00D4198D" w:rsidP="00D4198D">
      <w:pPr>
        <w:jc w:val="both"/>
        <w:rPr>
          <w:rFonts w:eastAsia="Times New Roman" w:cs="Times New Roman"/>
          <w:b/>
        </w:rPr>
      </w:pPr>
      <w:r>
        <w:rPr>
          <w:rFonts w:eastAsia="Times New Roman" w:cs="Times New Roman"/>
          <w:b/>
        </w:rPr>
        <w:t>Kasutusloa andmine (Tallinna mnt 12)</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b/>
        </w:rPr>
      </w:pPr>
      <w:r>
        <w:rPr>
          <w:rFonts w:eastAsia="Times New Roman" w:cs="Times New Roman"/>
          <w:b/>
        </w:rPr>
        <w:t>1. ASJAOLUD JA MENETLUSE KÄIK</w:t>
      </w:r>
    </w:p>
    <w:p w:rsidR="00D4198D" w:rsidRDefault="00D4198D" w:rsidP="00D4198D">
      <w:pPr>
        <w:jc w:val="both"/>
        <w:rPr>
          <w:rFonts w:eastAsia="Times New Roman" w:cs="Times New Roman"/>
        </w:rPr>
      </w:pPr>
      <w:r>
        <w:rPr>
          <w:rFonts w:eastAsia="Times New Roman" w:cs="Times New Roman"/>
        </w:rPr>
        <w:t xml:space="preserve">14.01.2021 ehitisregistri keskkonda laekus läbivaatamiseks Tallinna mnt 12 asuvas hoones, ehitisregistri kood </w:t>
      </w:r>
      <w:r w:rsidRPr="00284241">
        <w:rPr>
          <w:rFonts w:eastAsia="Times New Roman" w:cs="Times New Roman"/>
        </w:rPr>
        <w:t>118002811</w:t>
      </w:r>
      <w:r>
        <w:rPr>
          <w:rFonts w:eastAsia="Times New Roman" w:cs="Times New Roman"/>
        </w:rPr>
        <w:t>, kasutusloa taotlus nr</w:t>
      </w:r>
      <w:r w:rsidRPr="00284241">
        <w:rPr>
          <w:rFonts w:eastAsia="Times New Roman" w:cs="Times New Roman"/>
        </w:rPr>
        <w:t xml:space="preserve"> 2111371/00911</w:t>
      </w:r>
      <w:r>
        <w:rPr>
          <w:rFonts w:eastAsia="Times New Roman" w:cs="Times New Roman"/>
        </w:rPr>
        <w:t xml:space="preserve"> ümberehitatud kasiinoruumidele koos ruumidesse sissepääsuga. Taotlusele on lisatud ehitusprojektid „</w:t>
      </w:r>
      <w:r w:rsidRPr="00284241">
        <w:rPr>
          <w:rFonts w:eastAsia="Times New Roman" w:cs="Times New Roman"/>
        </w:rPr>
        <w:t>Tööprojekt</w:t>
      </w:r>
      <w:r>
        <w:rPr>
          <w:rFonts w:eastAsia="Times New Roman" w:cs="Times New Roman"/>
        </w:rPr>
        <w:t xml:space="preserve"> </w:t>
      </w:r>
      <w:r w:rsidRPr="00284241">
        <w:rPr>
          <w:rFonts w:eastAsia="Times New Roman" w:cs="Times New Roman"/>
        </w:rPr>
        <w:t>710_TP_Arihoo</w:t>
      </w:r>
      <w:r>
        <w:rPr>
          <w:rFonts w:eastAsia="Times New Roman" w:cs="Times New Roman"/>
        </w:rPr>
        <w:t xml:space="preserve">neOsalineUmberehitusEtapp1.“, „TÖÖPROJEKT </w:t>
      </w:r>
      <w:r w:rsidRPr="00284241">
        <w:rPr>
          <w:rFonts w:eastAsia="Times New Roman" w:cs="Times New Roman"/>
        </w:rPr>
        <w:t>7101_TP_Arihoo</w:t>
      </w:r>
      <w:r>
        <w:rPr>
          <w:rFonts w:eastAsia="Times New Roman" w:cs="Times New Roman"/>
        </w:rPr>
        <w:t xml:space="preserve">neOsalineUmberehitusEtapp2.“, </w:t>
      </w:r>
      <w:proofErr w:type="spellStart"/>
      <w:r>
        <w:rPr>
          <w:rFonts w:eastAsia="Times New Roman" w:cs="Times New Roman"/>
        </w:rPr>
        <w:t>projekteerija</w:t>
      </w:r>
      <w:proofErr w:type="spellEnd"/>
      <w:r>
        <w:rPr>
          <w:rFonts w:eastAsia="Times New Roman" w:cs="Times New Roman"/>
        </w:rPr>
        <w:t xml:space="preserve"> </w:t>
      </w:r>
      <w:r w:rsidRPr="00284241">
        <w:rPr>
          <w:rFonts w:eastAsia="Times New Roman" w:cs="Times New Roman"/>
        </w:rPr>
        <w:t>Arhitekt Tarbe OÜ</w:t>
      </w:r>
      <w:r>
        <w:rPr>
          <w:rFonts w:eastAsia="Times New Roman" w:cs="Times New Roman"/>
        </w:rPr>
        <w:t>, koos ehitusdokumentatsiooniga</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r>
        <w:rPr>
          <w:rFonts w:eastAsia="Times New Roman" w:cs="Times New Roman"/>
        </w:rPr>
        <w:t xml:space="preserve">14.01.2021  ehitisregistri  keskkonnas, koduleht </w:t>
      </w:r>
      <w:hyperlink r:id="rId5">
        <w:r>
          <w:rPr>
            <w:rFonts w:eastAsia="Times New Roman" w:cs="Times New Roman"/>
            <w:color w:val="0000FF"/>
            <w:u w:val="single"/>
          </w:rPr>
          <w:t>www.ehr.ee</w:t>
        </w:r>
      </w:hyperlink>
      <w:r>
        <w:rPr>
          <w:rFonts w:eastAsia="Times New Roman" w:cs="Times New Roman"/>
        </w:rPr>
        <w:t xml:space="preserve">, on genereeritud kasutusloa eelnõu nr </w:t>
      </w:r>
      <w:r w:rsidRPr="00284241">
        <w:rPr>
          <w:rFonts w:eastAsia="Times New Roman" w:cs="Times New Roman"/>
        </w:rPr>
        <w:t>2112371/01014</w:t>
      </w:r>
      <w:r>
        <w:rPr>
          <w:rFonts w:eastAsia="Times New Roman" w:cs="Times New Roman"/>
        </w:rPr>
        <w:t xml:space="preserve">, menetluse nr </w:t>
      </w:r>
      <w:r w:rsidRPr="00284241">
        <w:rPr>
          <w:rFonts w:eastAsia="Times New Roman" w:cs="Times New Roman"/>
        </w:rPr>
        <w:t>244756</w:t>
      </w:r>
      <w:r>
        <w:rPr>
          <w:rFonts w:eastAsia="Times New Roman" w:cs="Times New Roman"/>
        </w:rPr>
        <w:t xml:space="preserve">, ning eelnõu on suunatud Päästeameti Ida Päästekeskusele, Arhitektuuri-ja Linnaplaneerimise Ametile, Linnamajandusametile  kooskõlastamiseks. </w:t>
      </w:r>
    </w:p>
    <w:p w:rsidR="00D4198D" w:rsidRDefault="00D4198D" w:rsidP="00D4198D">
      <w:pPr>
        <w:jc w:val="both"/>
        <w:rPr>
          <w:rFonts w:eastAsia="Times New Roman" w:cs="Times New Roman"/>
        </w:rPr>
      </w:pPr>
      <w:r>
        <w:rPr>
          <w:rFonts w:eastAsia="Times New Roman" w:cs="Times New Roman"/>
        </w:rPr>
        <w:t>Kasutusloa menetlus toimus ehitisregistri elektroonilises keskkonnas.</w:t>
      </w:r>
      <w:r>
        <w:t xml:space="preserve"> </w:t>
      </w:r>
      <w:r>
        <w:rPr>
          <w:rFonts w:eastAsia="Times New Roman" w:cs="Times New Roman"/>
        </w:rPr>
        <w:t>Esitatud dokumentatsioonis ning kasiinoruumides</w:t>
      </w:r>
      <w:r w:rsidRPr="00284241">
        <w:rPr>
          <w:rFonts w:eastAsia="Times New Roman" w:cs="Times New Roman"/>
        </w:rPr>
        <w:t xml:space="preserve"> on avastatud puuduseid ning ehitisregistri elektroonilise keskkonna kaudu mitu korda kasutusloa taotlus on tagastatud puuduste kõrvaldamiseks</w:t>
      </w:r>
      <w:r>
        <w:rPr>
          <w:rFonts w:eastAsia="Times New Roman" w:cs="Times New Roman"/>
        </w:rPr>
        <w:t>.</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r>
        <w:rPr>
          <w:rFonts w:eastAsia="Times New Roman" w:cs="Times New Roman"/>
        </w:rPr>
        <w:t xml:space="preserve">08.05.2021 lõplikult kõrvaldatud puudustega kasutusloa taotluse nr </w:t>
      </w:r>
      <w:r w:rsidRPr="00284241">
        <w:rPr>
          <w:rFonts w:eastAsia="Times New Roman" w:cs="Times New Roman"/>
        </w:rPr>
        <w:t>2111371/00911</w:t>
      </w:r>
      <w:r>
        <w:rPr>
          <w:rFonts w:eastAsia="Times New Roman" w:cs="Times New Roman"/>
        </w:rPr>
        <w:t xml:space="preserve">-5 ehitusdokumentatsioon on ehitisregistri elektroonilises keskkonnas taotleja poolt </w:t>
      </w:r>
      <w:proofErr w:type="spellStart"/>
      <w:r>
        <w:rPr>
          <w:rFonts w:eastAsia="Times New Roman" w:cs="Times New Roman"/>
        </w:rPr>
        <w:t>taasesitatud</w:t>
      </w:r>
      <w:proofErr w:type="spellEnd"/>
      <w:r>
        <w:rPr>
          <w:rFonts w:eastAsia="Times New Roman" w:cs="Times New Roman"/>
        </w:rPr>
        <w:t xml:space="preserve">. On genereeritud uus kasutusloa eelnõu nr </w:t>
      </w:r>
      <w:r w:rsidRPr="00284241">
        <w:rPr>
          <w:rFonts w:eastAsia="Times New Roman" w:cs="Times New Roman"/>
        </w:rPr>
        <w:t>2112371/01014</w:t>
      </w:r>
      <w:r>
        <w:rPr>
          <w:rFonts w:eastAsia="Times New Roman" w:cs="Times New Roman"/>
        </w:rPr>
        <w:t xml:space="preserve">-5. </w:t>
      </w:r>
    </w:p>
    <w:p w:rsidR="00D4198D" w:rsidRDefault="00D4198D" w:rsidP="00D4198D">
      <w:pPr>
        <w:jc w:val="both"/>
        <w:rPr>
          <w:rFonts w:eastAsia="Times New Roman" w:cs="Times New Roman"/>
        </w:rPr>
      </w:pPr>
      <w:r>
        <w:rPr>
          <w:rFonts w:eastAsia="Times New Roman" w:cs="Times New Roman"/>
        </w:rPr>
        <w:t>13.05.2021 toimunud kasiinoruumide ülevaatusel on avastatud, et ruumide aknaavade ümbrus, ehk aknalaud, põsed on viimistlemata, millest on kohapeal ruumide esindajale teatatud. 21.05.2021 kasiinoruumide esindaja saatis fotomaterjalid, kus oli fikseeritud aknaavade ümbruse lõplik viimistlus. 24.05.2021 järelevalve esindaja külastas objekti ning veendus aknaavade ümbruse viimistlustööde lõpetamises.</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r w:rsidRPr="00D4198D">
        <w:rPr>
          <w:rFonts w:eastAsia="Times New Roman" w:cs="Times New Roman"/>
        </w:rPr>
        <w:t xml:space="preserve">26.05.2021 </w:t>
      </w:r>
      <w:r>
        <w:rPr>
          <w:rFonts w:eastAsia="Times New Roman" w:cs="Times New Roman"/>
        </w:rPr>
        <w:t>kõik kaasatud isikud kooskõlastasid kasutusloa taotluse kasutusloa väljastamiseks.</w:t>
      </w:r>
    </w:p>
    <w:p w:rsidR="00D4198D" w:rsidRPr="00904C0E" w:rsidRDefault="00D4198D" w:rsidP="00D4198D">
      <w:pPr>
        <w:jc w:val="both"/>
        <w:rPr>
          <w:rFonts w:eastAsia="Times New Roman" w:cs="Times New Roman"/>
        </w:rPr>
      </w:pPr>
      <w:r w:rsidRPr="00904C0E">
        <w:rPr>
          <w:rFonts w:eastAsia="Times New Roman" w:cs="Times New Roman"/>
        </w:rPr>
        <w:t>Järelevalve osakond kooskõlastas tingimisi märkusega: aknaavad</w:t>
      </w:r>
      <w:r>
        <w:rPr>
          <w:rFonts w:eastAsia="Times New Roman" w:cs="Times New Roman"/>
        </w:rPr>
        <w:t>e kinni ehitamine</w:t>
      </w:r>
      <w:r w:rsidRPr="00904C0E">
        <w:rPr>
          <w:rFonts w:eastAsia="Times New Roman" w:cs="Times New Roman"/>
        </w:rPr>
        <w:t>/müüri</w:t>
      </w:r>
      <w:r>
        <w:rPr>
          <w:rFonts w:eastAsia="Times New Roman" w:cs="Times New Roman"/>
        </w:rPr>
        <w:t>mine</w:t>
      </w:r>
      <w:r w:rsidRPr="00904C0E">
        <w:rPr>
          <w:rFonts w:eastAsia="Times New Roman" w:cs="Times New Roman"/>
        </w:rPr>
        <w:t xml:space="preserve"> või sulge</w:t>
      </w:r>
      <w:r>
        <w:rPr>
          <w:rFonts w:eastAsia="Times New Roman" w:cs="Times New Roman"/>
        </w:rPr>
        <w:t>mine</w:t>
      </w:r>
      <w:r w:rsidRPr="00904C0E">
        <w:rPr>
          <w:rFonts w:eastAsia="Times New Roman" w:cs="Times New Roman"/>
        </w:rPr>
        <w:t xml:space="preserve"> muu materjaliga </w:t>
      </w:r>
      <w:r>
        <w:rPr>
          <w:rFonts w:eastAsia="Times New Roman" w:cs="Times New Roman"/>
        </w:rPr>
        <w:t xml:space="preserve">on linnavalitsusega </w:t>
      </w:r>
      <w:r w:rsidRPr="00904C0E">
        <w:rPr>
          <w:rFonts w:eastAsia="Times New Roman" w:cs="Times New Roman"/>
        </w:rPr>
        <w:t>kooskõlastatud  ehitusprojektita keelatud</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r w:rsidRPr="0041338A">
        <w:rPr>
          <w:rFonts w:eastAsia="Times New Roman" w:cs="Times New Roman"/>
        </w:rPr>
        <w:t xml:space="preserve">Seega, </w:t>
      </w:r>
      <w:r w:rsidRPr="00904C0E">
        <w:rPr>
          <w:rFonts w:eastAsia="Times New Roman" w:cs="Times New Roman"/>
        </w:rPr>
        <w:t>Tallinna mnt 12 asuvas hoones, ehitisregistri nr 118002811, ümberehitatud kasiinoruumid koos ruumidesse sissepääsuga</w:t>
      </w:r>
      <w:r>
        <w:rPr>
          <w:rFonts w:eastAsia="Times New Roman" w:cs="Times New Roman"/>
        </w:rPr>
        <w:t xml:space="preserve"> </w:t>
      </w:r>
      <w:r w:rsidRPr="0041338A">
        <w:rPr>
          <w:rFonts w:eastAsia="Times New Roman" w:cs="Times New Roman"/>
        </w:rPr>
        <w:t xml:space="preserve">vastab ehitusseadustiku § 54 lg 1 sätestatud nõuetele ning  ehitusseadustiku § 55 kohaselt </w:t>
      </w:r>
      <w:r>
        <w:rPr>
          <w:rFonts w:eastAsia="Times New Roman" w:cs="Times New Roman"/>
        </w:rPr>
        <w:t xml:space="preserve">kasiinoruumidele  </w:t>
      </w:r>
      <w:r w:rsidRPr="0041338A">
        <w:rPr>
          <w:rFonts w:eastAsia="Times New Roman" w:cs="Times New Roman"/>
        </w:rPr>
        <w:t>kasutusloa andmisest keeldumise põhjused puuduvad, ehk võib anda osakasutusloa.</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b/>
        </w:rPr>
      </w:pPr>
      <w:r>
        <w:rPr>
          <w:rFonts w:eastAsia="Times New Roman" w:cs="Times New Roman"/>
          <w:b/>
        </w:rPr>
        <w:t>2.   ÕIGUSLIKUD ALUSED</w:t>
      </w:r>
    </w:p>
    <w:p w:rsidR="00D4198D" w:rsidRDefault="00D4198D" w:rsidP="00D4198D">
      <w:pPr>
        <w:ind w:left="426" w:hanging="426"/>
        <w:jc w:val="both"/>
        <w:rPr>
          <w:rFonts w:eastAsia="Times New Roman" w:cs="Times New Roman"/>
        </w:rPr>
      </w:pPr>
      <w:r>
        <w:rPr>
          <w:rFonts w:eastAsia="Times New Roman" w:cs="Times New Roman"/>
        </w:rPr>
        <w:t>2.1.</w:t>
      </w:r>
      <w:r>
        <w:rPr>
          <w:rFonts w:eastAsia="Times New Roman" w:cs="Times New Roman"/>
        </w:rPr>
        <w:tab/>
        <w:t>Ehitusseadustiku § 51 lõike 1 kohaselt kasutusloa annab kohaliku omavalitsuse üksus, kui seadusega ei ole sätestatud teisiti.</w:t>
      </w:r>
    </w:p>
    <w:p w:rsidR="00D4198D" w:rsidRDefault="00D4198D" w:rsidP="00D4198D">
      <w:pPr>
        <w:ind w:left="426" w:hanging="426"/>
        <w:jc w:val="both"/>
        <w:rPr>
          <w:rFonts w:eastAsia="Times New Roman" w:cs="Times New Roman"/>
        </w:rPr>
      </w:pPr>
      <w:r>
        <w:rPr>
          <w:rFonts w:eastAsia="Times New Roman" w:cs="Times New Roman"/>
        </w:rPr>
        <w:lastRenderedPageBreak/>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andmisest keeldumine.</w:t>
      </w:r>
    </w:p>
    <w:p w:rsidR="00D4198D" w:rsidRDefault="00D4198D" w:rsidP="00D4198D">
      <w:pPr>
        <w:ind w:left="426" w:hanging="426"/>
        <w:jc w:val="both"/>
        <w:rPr>
          <w:rFonts w:eastAsia="Times New Roman" w:cs="Times New Roman"/>
        </w:rPr>
      </w:pPr>
    </w:p>
    <w:p w:rsidR="00D4198D" w:rsidRDefault="00D4198D" w:rsidP="00D4198D">
      <w:pPr>
        <w:jc w:val="both"/>
        <w:rPr>
          <w:rFonts w:eastAsia="Times New Roman" w:cs="Times New Roman"/>
          <w:b/>
        </w:rPr>
      </w:pPr>
      <w:r>
        <w:rPr>
          <w:rFonts w:eastAsia="Times New Roman" w:cs="Times New Roman"/>
          <w:b/>
        </w:rPr>
        <w:t>3. OTSUS</w:t>
      </w:r>
    </w:p>
    <w:p w:rsidR="00D4198D" w:rsidRPr="000D581A" w:rsidRDefault="00D4198D" w:rsidP="00D4198D">
      <w:pPr>
        <w:rPr>
          <w:rFonts w:eastAsia="Times New Roman" w:cs="Times New Roman"/>
          <w:szCs w:val="24"/>
          <w:lang w:eastAsia="et-EE"/>
        </w:rPr>
      </w:pPr>
      <w:r w:rsidRPr="000D581A">
        <w:rPr>
          <w:rFonts w:eastAsia="Times New Roman" w:cs="Times New Roman"/>
          <w:szCs w:val="24"/>
          <w:lang w:eastAsia="et-EE"/>
        </w:rPr>
        <w:t xml:space="preserve">Väljastada </w:t>
      </w:r>
      <w:r>
        <w:rPr>
          <w:rFonts w:eastAsia="Times New Roman" w:cs="Times New Roman"/>
          <w:szCs w:val="24"/>
          <w:lang w:eastAsia="et-EE"/>
        </w:rPr>
        <w:t>Tallinna mnt 12 asuvas hoones,</w:t>
      </w:r>
      <w:r w:rsidRPr="000D581A">
        <w:t xml:space="preserve"> </w:t>
      </w:r>
      <w:r w:rsidRPr="000D581A">
        <w:rPr>
          <w:rFonts w:eastAsia="Times New Roman" w:cs="Times New Roman"/>
          <w:szCs w:val="24"/>
          <w:lang w:eastAsia="et-EE"/>
        </w:rPr>
        <w:t>ehitisregistri nr 118002811, ümberehitatud kasiinoruumidele koos ruumidesse sissepääsuga</w:t>
      </w:r>
      <w:r>
        <w:rPr>
          <w:rFonts w:eastAsia="Times New Roman" w:cs="Times New Roman"/>
          <w:szCs w:val="24"/>
          <w:lang w:eastAsia="et-EE"/>
        </w:rPr>
        <w:t xml:space="preserve">, </w:t>
      </w:r>
      <w:r w:rsidRPr="000D581A">
        <w:rPr>
          <w:rFonts w:eastAsia="Times New Roman" w:cs="Times New Roman"/>
          <w:szCs w:val="24"/>
          <w:lang w:eastAsia="et-EE"/>
        </w:rPr>
        <w:t>kasutusluba.</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b/>
        </w:rPr>
      </w:pPr>
      <w:r>
        <w:rPr>
          <w:rFonts w:eastAsia="Times New Roman" w:cs="Times New Roman"/>
          <w:b/>
        </w:rPr>
        <w:t>4. RAKENDUSSÄTTED</w:t>
      </w:r>
    </w:p>
    <w:p w:rsidR="00D4198D" w:rsidRPr="003B668D" w:rsidRDefault="00D4198D" w:rsidP="00D4198D">
      <w:pPr>
        <w:pStyle w:val="ListParagraph"/>
        <w:numPr>
          <w:ilvl w:val="1"/>
          <w:numId w:val="1"/>
        </w:numPr>
        <w:tabs>
          <w:tab w:val="left" w:pos="360"/>
        </w:tabs>
        <w:jc w:val="both"/>
        <w:rPr>
          <w:rFonts w:eastAsia="Times New Roman" w:cs="Times New Roman"/>
        </w:rPr>
      </w:pPr>
      <w:r w:rsidRPr="003B668D">
        <w:rPr>
          <w:rFonts w:eastAsia="Times New Roman" w:cs="Times New Roman"/>
        </w:rPr>
        <w:t xml:space="preserve">Korraldus jõustub seadusega sätestatud korras. </w:t>
      </w:r>
    </w:p>
    <w:p w:rsidR="00D4198D" w:rsidRDefault="00D4198D" w:rsidP="00D4198D">
      <w:pPr>
        <w:tabs>
          <w:tab w:val="left" w:pos="360"/>
        </w:tabs>
        <w:jc w:val="both"/>
        <w:rPr>
          <w:rFonts w:eastAsia="Times New Roman" w:cs="Times New Roman"/>
        </w:rPr>
      </w:pPr>
      <w:r>
        <w:rPr>
          <w:rFonts w:eastAsia="Times New Roman" w:cs="Times New Roman"/>
        </w:rPr>
        <w:t xml:space="preserve">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p>
    <w:p w:rsidR="00D4198D" w:rsidRDefault="00D4198D" w:rsidP="00D4198D">
      <w:pPr>
        <w:jc w:val="both"/>
        <w:rPr>
          <w:rFonts w:eastAsia="Times New Roman" w:cs="Times New Roman"/>
        </w:rPr>
      </w:pPr>
      <w:r>
        <w:rPr>
          <w:rFonts w:eastAsia="Times New Roman" w:cs="Times New Roman"/>
        </w:rPr>
        <w:t xml:space="preserve">Katri </w:t>
      </w:r>
      <w:proofErr w:type="spellStart"/>
      <w:r>
        <w:rPr>
          <w:rFonts w:eastAsia="Times New Roman" w:cs="Times New Roman"/>
        </w:rPr>
        <w:t>Raik</w:t>
      </w:r>
      <w:proofErr w:type="spellEnd"/>
      <w:r>
        <w:rPr>
          <w:rFonts w:eastAsia="Times New Roman" w:cs="Times New Roman"/>
        </w:rPr>
        <w:tab/>
      </w:r>
      <w:r>
        <w:rPr>
          <w:rFonts w:eastAsia="Times New Roman" w:cs="Times New Roman"/>
        </w:rPr>
        <w:tab/>
        <w:t xml:space="preserve">                                                       Üllar Kaljuste</w:t>
      </w:r>
    </w:p>
    <w:p w:rsidR="00D4198D" w:rsidRDefault="00D4198D" w:rsidP="00D4198D">
      <w:pPr>
        <w:jc w:val="both"/>
        <w:rPr>
          <w:rFonts w:eastAsia="Times New Roman" w:cs="Times New Roman"/>
        </w:rPr>
      </w:pPr>
      <w:r>
        <w:rPr>
          <w:rFonts w:eastAsia="Times New Roman" w:cs="Times New Roman"/>
        </w:rPr>
        <w:t xml:space="preserve">Linnapea                                                                            Linnasekretär                                    </w:t>
      </w:r>
    </w:p>
    <w:p w:rsidR="001F401F" w:rsidRPr="00D4198D" w:rsidRDefault="001F401F" w:rsidP="00D4198D">
      <w:bookmarkStart w:id="0" w:name="_GoBack"/>
      <w:bookmarkEnd w:id="0"/>
    </w:p>
    <w:sectPr w:rsidR="001F401F" w:rsidRPr="00D41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default"/>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E7554"/>
    <w:multiLevelType w:val="multilevel"/>
    <w:tmpl w:val="B0D0A4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33"/>
    <w:rsid w:val="000D581A"/>
    <w:rsid w:val="001F401F"/>
    <w:rsid w:val="00284241"/>
    <w:rsid w:val="00291A6F"/>
    <w:rsid w:val="00424B33"/>
    <w:rsid w:val="00904C0E"/>
    <w:rsid w:val="00D10D9B"/>
    <w:rsid w:val="00D41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B6ED-F6C2-4DF9-ADF7-A5D3088C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B3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577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4</cp:revision>
  <dcterms:created xsi:type="dcterms:W3CDTF">2021-05-26T05:50:00Z</dcterms:created>
  <dcterms:modified xsi:type="dcterms:W3CDTF">2021-05-26T10:26:00Z</dcterms:modified>
</cp:coreProperties>
</file>