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2068B" w:rsidTr="00A457B7">
        <w:trPr>
          <w:tblCellSpacing w:w="0" w:type="dxa"/>
        </w:trPr>
        <w:tc>
          <w:tcPr>
            <w:tcW w:w="5000" w:type="pct"/>
            <w:hideMark/>
          </w:tcPr>
          <w:p w:rsidR="0012068B" w:rsidRDefault="0012068B" w:rsidP="00A457B7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2068B" w:rsidRDefault="0012068B" w:rsidP="00A45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12068B" w:rsidRDefault="0012068B" w:rsidP="001206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12068B" w:rsidTr="00A457B7">
        <w:trPr>
          <w:tblCellSpacing w:w="0" w:type="dxa"/>
        </w:trPr>
        <w:tc>
          <w:tcPr>
            <w:tcW w:w="1700" w:type="pct"/>
            <w:hideMark/>
          </w:tcPr>
          <w:p w:rsidR="0012068B" w:rsidRDefault="0012068B" w:rsidP="00A457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12068B" w:rsidRDefault="0012068B" w:rsidP="00A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12068B" w:rsidTr="00A457B7">
        <w:trPr>
          <w:tblCellSpacing w:w="0" w:type="dxa"/>
        </w:trPr>
        <w:tc>
          <w:tcPr>
            <w:tcW w:w="1700" w:type="pct"/>
          </w:tcPr>
          <w:p w:rsidR="0012068B" w:rsidRDefault="0012068B" w:rsidP="00A457B7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12068B" w:rsidRDefault="0012068B" w:rsidP="00A4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068B" w:rsidRDefault="0012068B" w:rsidP="001206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(Tasane tn 21)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01.07.2021.a laekus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omanikult ehitisregistri keskkonda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läbi vaatamiseks Tasane tn 21 kinnistule, katastritunnus</w:t>
      </w:r>
      <w:r>
        <w:rPr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51108:002:0053</w:t>
      </w:r>
      <w:r>
        <w:rPr>
          <w:rFonts w:ascii="Times New Roman" w:eastAsia="Times New Roman" w:hAnsi="Times New Roman" w:cs="Times New Roman"/>
          <w:sz w:val="24"/>
          <w:szCs w:val="24"/>
        </w:rPr>
        <w:t>, püstitatud aiamajale,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ehitisregistri kood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120842287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kasutusloa taotlus nr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2111371/14649</w:t>
      </w:r>
      <w:r>
        <w:rPr>
          <w:rFonts w:ascii="Times New Roman" w:eastAsia="Times New Roman" w:hAnsi="Times New Roman" w:cs="Times New Roman"/>
          <w:sz w:val="24"/>
          <w:szCs w:val="24"/>
        </w:rPr>
        <w:t>. Taotlusele on ehitusprojekti asemel lisatud aiamajahoone auditi aruanne  „</w:t>
      </w:r>
      <w:hyperlink r:id="rId5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Mureli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tn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4 sauna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auditi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aruanne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. “</w:t>
        </w:r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EhAudit_Aiamaja_TasaneTn21.asice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Viide</w:t>
        </w:r>
        <w:proofErr w:type="spellEnd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: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Ehitise</w:t>
        </w:r>
        <w:proofErr w:type="spellEnd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auditi</w:t>
        </w:r>
        <w:proofErr w:type="spellEnd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aruanne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“, koostaja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Osaühing </w:t>
      </w:r>
      <w:proofErr w:type="spellStart"/>
      <w:r w:rsidRPr="00E934D2">
        <w:rPr>
          <w:rFonts w:ascii="Times New Roman" w:eastAsia="Times New Roman" w:hAnsi="Times New Roman" w:cs="Times New Roman"/>
          <w:sz w:val="24"/>
          <w:szCs w:val="24"/>
        </w:rPr>
        <w:t>Ösel</w:t>
      </w:r>
      <w:proofErr w:type="spellEnd"/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4D2">
        <w:rPr>
          <w:rFonts w:ascii="Times New Roman" w:eastAsia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Ehitisregistri andmetel Tasane tn 21 kinnistule aiamaja püstitamiseks ehitusluba on andmata.  Auditi aruande kohaselt „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hoone põhilistes kandekonstruktsioonides ei ole märgata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defekte, mis viitaksid hoone ebastabiilsusele, seega hoone põhikandekonstruktsioonid: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vundament, kandeseinad, vahelagi, </w:t>
      </w:r>
      <w:proofErr w:type="spellStart"/>
      <w:r w:rsidRPr="00E934D2">
        <w:rPr>
          <w:rFonts w:ascii="Times New Roman" w:eastAsia="Times New Roman" w:hAnsi="Times New Roman" w:cs="Times New Roman"/>
          <w:sz w:val="24"/>
          <w:szCs w:val="24"/>
        </w:rPr>
        <w:t>välistrepid</w:t>
      </w:r>
      <w:proofErr w:type="spellEnd"/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 ning katuse kandeelemendid, on püsivad 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kanne tagatud</w:t>
      </w:r>
      <w:r>
        <w:rPr>
          <w:rFonts w:ascii="Times New Roman" w:eastAsia="Times New Roman" w:hAnsi="Times New Roman" w:cs="Times New Roman"/>
          <w:sz w:val="24"/>
          <w:szCs w:val="24"/>
        </w:rPr>
        <w:t>“. Aiamajasse paigaldatud elektripaigaldise kohta on 13.05.2020 on koostatud „Elektripaigaldise erakorraline audit“, mille otsuse kohaselt „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Elektripaigaldis või selle osa vastab kehtestatud 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utusnõuetele ja seda võib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ettenähtud otstarbel kasutada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Ehitusseadustiku ja planeerimisseaduse rakendamise seaduse § 29 lg 6 kohaselt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ehitise ohutuse hindamisel võetakse aluseks ehitusprojekt.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Ehitusprojekti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puudumisel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tehakse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ohutuse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hindamiseks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audit.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tulemusel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peab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olema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võimalik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kanda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olulisemad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tehnilised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andmed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ehitisregistrisse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ning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vajaduse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korral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tuvastada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vastavus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detailplaneeringule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projekteerimistingimustele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tellib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omanik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02.07.2021 on ehitisregistri keskkonnas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koduleht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www.ehr.ee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genereeritud kasutusloa eelnõu nr 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2112371/12105</w:t>
      </w:r>
      <w:r>
        <w:rPr>
          <w:rFonts w:ascii="Times New Roman" w:eastAsia="Times New Roman" w:hAnsi="Times New Roman" w:cs="Times New Roman"/>
          <w:sz w:val="24"/>
          <w:szCs w:val="24"/>
        </w:rPr>
        <w:t>, menetluse nr 265531, mis suunati ehitisregistri kaudu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kooskõlastamiseks Arhitektuuri- ja Linnaplaneerimise Ameti geodeesia ja maakorralduse osakonnale, arhitektuuri ja planeerimise osakonnale, järelevalve osakonnale ning Päästeameti Ida Päästekeskusele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Kasutusloa menetlus toimus ehitisregistri elektroonilises keskkonnas. Koos taotlusega esitatud dokumentatsioonis on avastatud puudused ning kasutusloa taotlus on puuduste kõrvaldamiseks ehitisregistri elektroonilise keskkonna kaudu tagastatud.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10.08.2021 laekus ehitisregistri elektroonilisse keskkonda kõrvaldatud puudustega kasutusloa taotlus nr 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2111371/14649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 ning on genereeritud uus kasutusloa eelnõu nr 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2112371/12105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-3. 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10.08.2021 kooskõlastasid kõik menetlusse kaasatud isikud kasutusloa väljastamiseks kasutusloa taotluse. 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23">
        <w:rPr>
          <w:rFonts w:ascii="Times New Roman" w:eastAsia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kooskõlastas tingimisi märkusega: „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1. Kamina, ahi kasutamiseks tuleb eraldi taotleda. Hetke seisuga kamina ja ahi kasutamine on keelatud. Alus: majandus-ja taristuministri määrus nr 3 "Ehitamise dokumenteerimisele, ehitusdokumentide säilitamisele ja üleandmisele esitatavad nõuded ning hooldusjuhendile, selle hoidmisele ja üleand</w:t>
      </w:r>
      <w:r>
        <w:rPr>
          <w:rFonts w:ascii="Times New Roman" w:eastAsia="Times New Roman" w:hAnsi="Times New Roman" w:cs="Times New Roman"/>
          <w:sz w:val="24"/>
          <w:szCs w:val="24"/>
        </w:rPr>
        <w:t>misele esitatavad nõuded" § 14.“</w:t>
      </w:r>
    </w:p>
    <w:p w:rsidR="0012068B" w:rsidRPr="00D4122A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23">
        <w:rPr>
          <w:rFonts w:ascii="Times New Roman" w:eastAsia="Times New Roman" w:hAnsi="Times New Roman" w:cs="Times New Roman"/>
          <w:sz w:val="24"/>
          <w:szCs w:val="24"/>
        </w:rPr>
        <w:t>Järelevalve osakond kooskõlastas tingimisi märkusega:</w:t>
      </w:r>
      <w:r w:rsidRPr="00C63223">
        <w:t xml:space="preserve"> </w:t>
      </w:r>
      <w:r>
        <w:t>„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Kooskõlastus laieneb aiamajale koos elektriküttega. Muid küttesüsteeme kasutada on KEELATUD. Kamina ja/või ahju kas</w:t>
      </w:r>
      <w:r>
        <w:rPr>
          <w:rFonts w:ascii="Times New Roman" w:eastAsia="Times New Roman" w:hAnsi="Times New Roman" w:cs="Times New Roman"/>
          <w:sz w:val="24"/>
          <w:szCs w:val="24"/>
        </w:rPr>
        <w:t>utamiseks tuleb er</w:t>
      </w:r>
      <w:r w:rsidR="00D4122A">
        <w:rPr>
          <w:rFonts w:ascii="Times New Roman" w:eastAsia="Times New Roman" w:hAnsi="Times New Roman" w:cs="Times New Roman"/>
          <w:sz w:val="24"/>
          <w:szCs w:val="24"/>
        </w:rPr>
        <w:t>aldi esitada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22A">
        <w:rPr>
          <w:rFonts w:ascii="Times New Roman" w:eastAsia="Times New Roman" w:hAnsi="Times New Roman" w:cs="Times New Roman"/>
          <w:sz w:val="24"/>
          <w:szCs w:val="24"/>
        </w:rPr>
        <w:t>ehitus</w:t>
      </w:r>
      <w:r w:rsidR="00D4122A" w:rsidRPr="00D4122A">
        <w:rPr>
          <w:rFonts w:ascii="Times New Roman" w:eastAsia="Times New Roman" w:hAnsi="Times New Roman" w:cs="Times New Roman"/>
          <w:sz w:val="24"/>
          <w:szCs w:val="24"/>
        </w:rPr>
        <w:t>/kasutusteatise</w:t>
      </w:r>
      <w:r w:rsidRPr="00D4122A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Ehitusseadustiku § 50 lg 5 kohaselt e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hitise osale võib anda osakasutusloa, kui ehitise osa on valmis ning täidetud on õigusaktides esitatud nõuded, eelkõige nõue, et ehitist on võimalik ohutult kasutada.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Seega, ehitusseadustiku § 55 loetletud kasutusloa andmisest keeldumise põhjused puuduvad ning aiamajale võib anda osakasutusloa.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  ÕIGUSLIKUD ALUSED</w:t>
      </w:r>
    </w:p>
    <w:p w:rsidR="0012068B" w:rsidRDefault="0012068B" w:rsidP="0012068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12068B" w:rsidRDefault="0012068B" w:rsidP="0012068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 Ehitusseadustiku § 54 lg 3 punkti 3 kohaselt k</w:t>
      </w:r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asutusloa </w:t>
      </w:r>
      <w:proofErr w:type="spellStart"/>
      <w:r w:rsidRPr="006F781A">
        <w:rPr>
          <w:rFonts w:ascii="Times New Roman" w:eastAsia="Times New Roman" w:hAnsi="Times New Roman" w:cs="Times New Roman"/>
          <w:sz w:val="24"/>
          <w:szCs w:val="24"/>
        </w:rPr>
        <w:t>kõrvaltingimusena</w:t>
      </w:r>
      <w:proofErr w:type="spellEnd"/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 võib eelkõige sätestada: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1A">
        <w:rPr>
          <w:rFonts w:ascii="Times New Roman" w:eastAsia="Times New Roman" w:hAnsi="Times New Roman" w:cs="Times New Roman"/>
          <w:sz w:val="24"/>
          <w:szCs w:val="24"/>
        </w:rPr>
        <w:t>lisakohustuse taotleda ehitise osakasutusloa andmise korral teatud tähtaja jooksul kasutusluba;</w:t>
      </w:r>
    </w:p>
    <w:p w:rsidR="0012068B" w:rsidRDefault="0012068B" w:rsidP="0012068B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3.1.Anda  Tasane tn 21 kinnistul olevale elektriküttesüsteemiga aiamajahoonele osakasutusluba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auditi aruanne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töö nr 34-2020, </w:t>
      </w:r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koostaja Osaühing </w:t>
      </w:r>
      <w:proofErr w:type="spellStart"/>
      <w:r w:rsidRPr="006F781A">
        <w:rPr>
          <w:rFonts w:ascii="Times New Roman" w:eastAsia="Times New Roman" w:hAnsi="Times New Roman" w:cs="Times New Roman"/>
          <w:sz w:val="24"/>
          <w:szCs w:val="24"/>
        </w:rPr>
        <w:t>Ösel</w:t>
      </w:r>
      <w:proofErr w:type="spellEnd"/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81A">
        <w:rPr>
          <w:rFonts w:ascii="Times New Roman" w:eastAsia="Times New Roman" w:hAnsi="Times New Roman" w:cs="Times New Roman"/>
          <w:sz w:val="24"/>
          <w:szCs w:val="24"/>
        </w:rPr>
        <w:t>Consulting</w:t>
      </w:r>
      <w:proofErr w:type="spellEnd"/>
      <w:r w:rsidRPr="006F78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). Hoonesse paigaldatud       kamina ja/või ahju kasutamine on keelatud.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3.2.Aiamajahoones küttesüsteemi muutmiseks omanik on kohustatud esitama ehitusteatise</w:t>
      </w:r>
      <w:r w:rsidRPr="00041E0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12068B" w:rsidRDefault="0012068B" w:rsidP="0012068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12068B" w:rsidRDefault="0012068B" w:rsidP="0012068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4.2.Käesoleva korralduse peale võib esitada Narva Linnavalitsusele vaide haldusmenetluse seaduses sätestatud korras 30 päeva jooksul arvates korraldusest teadasaamise päevast või esitada kaebuse Tartu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12068B" w:rsidRDefault="0012068B" w:rsidP="0012068B">
      <w:pPr>
        <w:rPr>
          <w:sz w:val="24"/>
          <w:szCs w:val="24"/>
        </w:rPr>
      </w:pPr>
    </w:p>
    <w:p w:rsidR="0012068B" w:rsidRPr="00467874" w:rsidRDefault="0012068B" w:rsidP="0012068B"/>
    <w:p w:rsidR="00EE1364" w:rsidRPr="0012068B" w:rsidRDefault="00EE1364" w:rsidP="0012068B"/>
    <w:sectPr w:rsidR="00EE1364" w:rsidRPr="0012068B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4"/>
    <w:rsid w:val="0012068B"/>
    <w:rsid w:val="001F401F"/>
    <w:rsid w:val="005C202B"/>
    <w:rsid w:val="006F781A"/>
    <w:rsid w:val="00A4414C"/>
    <w:rsid w:val="00BF04F4"/>
    <w:rsid w:val="00C63223"/>
    <w:rsid w:val="00D4122A"/>
    <w:rsid w:val="00DC290A"/>
    <w:rsid w:val="00E934D2"/>
    <w:rsid w:val="00E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EB0A-F778-4719-9323-CD0A589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r.ee" TargetMode="External"/><Relationship Id="rId5" Type="http://schemas.openxmlformats.org/officeDocument/2006/relationships/hyperlink" Target="https://id.ehr.ee/ehr/app/w/page?18-1.ILinkListener-form-tabsContainer-box2TabContent-treeForm-content-treeForm-fileTreePanel-tree-table-body-rows-2-cells-1-cell-content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823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7</cp:revision>
  <cp:lastPrinted>2021-08-10T11:14:00Z</cp:lastPrinted>
  <dcterms:created xsi:type="dcterms:W3CDTF">2021-08-09T12:10:00Z</dcterms:created>
  <dcterms:modified xsi:type="dcterms:W3CDTF">2021-08-13T11:32:00Z</dcterms:modified>
</cp:coreProperties>
</file>