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Pr="0082254C" w:rsidRDefault="00856960" w:rsidP="00856960">
      <w:pPr>
        <w:rPr>
          <w:szCs w:val="24"/>
        </w:rPr>
      </w:pPr>
      <w:r w:rsidRPr="0082254C">
        <w:rPr>
          <w:szCs w:val="24"/>
        </w:rPr>
        <w:t>Narva</w:t>
      </w:r>
      <w:r w:rsidRPr="0082254C">
        <w:rPr>
          <w:szCs w:val="24"/>
        </w:rPr>
        <w:tab/>
        <w:t xml:space="preserve">                                                                       </w:t>
      </w:r>
      <w:r w:rsidR="00887250">
        <w:rPr>
          <w:szCs w:val="24"/>
        </w:rPr>
        <w:t xml:space="preserve">                              </w:t>
      </w:r>
      <w:bookmarkStart w:id="0" w:name="_GoBack"/>
      <w:bookmarkEnd w:id="0"/>
      <w:r w:rsidRPr="0082254C">
        <w:rPr>
          <w:szCs w:val="24"/>
        </w:rPr>
        <w:t>………..202</w:t>
      </w:r>
      <w:r w:rsidR="00887250">
        <w:rPr>
          <w:szCs w:val="24"/>
        </w:rPr>
        <w:t>2</w:t>
      </w:r>
      <w:r w:rsidRPr="0082254C">
        <w:rPr>
          <w:szCs w:val="24"/>
        </w:rPr>
        <w:t xml:space="preserve"> nr </w:t>
      </w:r>
    </w:p>
    <w:p w:rsidR="00856960" w:rsidRPr="0082254C" w:rsidRDefault="00856960" w:rsidP="00856960">
      <w:pPr>
        <w:rPr>
          <w:szCs w:val="24"/>
        </w:rPr>
      </w:pPr>
      <w:r w:rsidRPr="0082254C">
        <w:rPr>
          <w:szCs w:val="24"/>
        </w:rPr>
        <w:tab/>
      </w:r>
    </w:p>
    <w:p w:rsidR="00593552" w:rsidRDefault="00713354" w:rsidP="00593552">
      <w:pPr>
        <w:spacing w:line="360" w:lineRule="atLeast"/>
        <w:rPr>
          <w:rFonts w:ascii="Arial" w:hAnsi="Arial" w:cs="Arial"/>
          <w:color w:val="555555"/>
          <w:sz w:val="18"/>
          <w:szCs w:val="18"/>
        </w:rPr>
      </w:pPr>
      <w:r w:rsidRPr="0082254C">
        <w:rPr>
          <w:b/>
          <w:szCs w:val="24"/>
        </w:rPr>
        <w:t>Ka</w:t>
      </w:r>
      <w:r w:rsidR="009245E2">
        <w:rPr>
          <w:b/>
          <w:szCs w:val="24"/>
        </w:rPr>
        <w:t>sutusloa andmine (Kaare</w:t>
      </w:r>
      <w:r w:rsidR="00094646">
        <w:rPr>
          <w:b/>
          <w:szCs w:val="24"/>
        </w:rPr>
        <w:t xml:space="preserve"> tn </w:t>
      </w:r>
      <w:r w:rsidR="009245E2">
        <w:rPr>
          <w:b/>
          <w:szCs w:val="24"/>
        </w:rPr>
        <w:t>14</w:t>
      </w:r>
      <w:r w:rsidR="00856960" w:rsidRPr="0082254C">
        <w:rPr>
          <w:b/>
          <w:szCs w:val="24"/>
        </w:rPr>
        <w:t>)</w:t>
      </w:r>
      <w:r w:rsidR="00593552" w:rsidRPr="00593552">
        <w:rPr>
          <w:rFonts w:ascii="Arial" w:hAnsi="Arial" w:cs="Arial"/>
          <w:color w:val="555555"/>
          <w:sz w:val="18"/>
          <w:szCs w:val="18"/>
        </w:rPr>
        <w:t xml:space="preserve"> </w:t>
      </w:r>
    </w:p>
    <w:p w:rsidR="00856960" w:rsidRPr="0082254C" w:rsidRDefault="00856960" w:rsidP="00856960">
      <w:pPr>
        <w:rPr>
          <w:b/>
          <w:szCs w:val="24"/>
        </w:rPr>
      </w:pPr>
    </w:p>
    <w:p w:rsidR="00856960" w:rsidRPr="0082254C" w:rsidRDefault="00856960" w:rsidP="00856960">
      <w:pPr>
        <w:rPr>
          <w:szCs w:val="24"/>
        </w:rPr>
      </w:pPr>
    </w:p>
    <w:p w:rsidR="00856960" w:rsidRPr="0082254C" w:rsidRDefault="00856960" w:rsidP="00856960">
      <w:pPr>
        <w:rPr>
          <w:b/>
          <w:szCs w:val="24"/>
        </w:rPr>
      </w:pPr>
      <w:r w:rsidRPr="0082254C">
        <w:rPr>
          <w:b/>
          <w:szCs w:val="24"/>
        </w:rPr>
        <w:t>1. ASJAOLUD JA MENETLUSE KÄIK</w:t>
      </w:r>
    </w:p>
    <w:p w:rsidR="00830160" w:rsidRPr="00830160" w:rsidRDefault="009245E2" w:rsidP="00507845">
      <w:pPr>
        <w:jc w:val="both"/>
        <w:rPr>
          <w:rFonts w:cs="Times New Roman"/>
          <w:color w:val="202020"/>
          <w:szCs w:val="24"/>
          <w:shd w:val="clear" w:color="auto" w:fill="FFFFFF"/>
        </w:rPr>
      </w:pPr>
      <w:r>
        <w:rPr>
          <w:szCs w:val="24"/>
        </w:rPr>
        <w:t>23.11.2020</w:t>
      </w:r>
      <w:r w:rsidR="006B659C" w:rsidRPr="0082254C">
        <w:rPr>
          <w:szCs w:val="24"/>
        </w:rPr>
        <w:t xml:space="preserve"> laekus ehitisregistri keskkonda läbi vaatamiseks</w:t>
      </w:r>
      <w:r>
        <w:rPr>
          <w:szCs w:val="24"/>
        </w:rPr>
        <w:t xml:space="preserve"> Kaare</w:t>
      </w:r>
      <w:r w:rsidR="00881528">
        <w:rPr>
          <w:szCs w:val="24"/>
        </w:rPr>
        <w:t xml:space="preserve"> tn </w:t>
      </w:r>
      <w:r>
        <w:rPr>
          <w:szCs w:val="24"/>
        </w:rPr>
        <w:t>14</w:t>
      </w:r>
      <w:r w:rsidR="00FE7DD9">
        <w:rPr>
          <w:szCs w:val="24"/>
        </w:rPr>
        <w:t xml:space="preserve"> krundile</w:t>
      </w:r>
      <w:r w:rsidR="006B659C" w:rsidRPr="0082254C">
        <w:rPr>
          <w:szCs w:val="24"/>
        </w:rPr>
        <w:t xml:space="preserve"> püs</w:t>
      </w:r>
      <w:r>
        <w:rPr>
          <w:szCs w:val="24"/>
        </w:rPr>
        <w:t>titatud aiamaja</w:t>
      </w:r>
      <w:r w:rsidR="00F556DB" w:rsidRPr="0082254C">
        <w:rPr>
          <w:szCs w:val="24"/>
        </w:rPr>
        <w:t>le</w:t>
      </w:r>
      <w:r w:rsidR="006B659C" w:rsidRPr="0082254C">
        <w:rPr>
          <w:szCs w:val="24"/>
        </w:rPr>
        <w:t xml:space="preserve"> ehitisreg</w:t>
      </w:r>
      <w:r w:rsidR="001E30CD" w:rsidRPr="0082254C">
        <w:rPr>
          <w:szCs w:val="24"/>
        </w:rPr>
        <w:t>istri koo</w:t>
      </w:r>
      <w:r>
        <w:rPr>
          <w:szCs w:val="24"/>
        </w:rPr>
        <w:t>diga 120851082</w:t>
      </w:r>
      <w:r w:rsidR="00593552">
        <w:rPr>
          <w:szCs w:val="24"/>
        </w:rPr>
        <w:t>,</w:t>
      </w:r>
      <w:r w:rsidR="00A1368C" w:rsidRPr="0082254C">
        <w:rPr>
          <w:szCs w:val="24"/>
        </w:rPr>
        <w:t xml:space="preserve"> </w:t>
      </w:r>
      <w:r>
        <w:rPr>
          <w:szCs w:val="24"/>
        </w:rPr>
        <w:t>majandushoonele</w:t>
      </w:r>
      <w:r w:rsidR="006B659C" w:rsidRPr="0082254C">
        <w:rPr>
          <w:szCs w:val="24"/>
        </w:rPr>
        <w:t xml:space="preserve"> </w:t>
      </w:r>
      <w:r>
        <w:rPr>
          <w:szCs w:val="24"/>
        </w:rPr>
        <w:t xml:space="preserve">ehitisregistri koodiga 121350322 </w:t>
      </w:r>
      <w:r w:rsidR="006B659C" w:rsidRPr="0082254C">
        <w:rPr>
          <w:szCs w:val="24"/>
        </w:rPr>
        <w:t>kasutusl</w:t>
      </w:r>
      <w:r>
        <w:rPr>
          <w:szCs w:val="24"/>
        </w:rPr>
        <w:t>oa taotlus nr 2011371</w:t>
      </w:r>
      <w:r w:rsidR="00EF1D6B">
        <w:rPr>
          <w:szCs w:val="24"/>
        </w:rPr>
        <w:t>/</w:t>
      </w:r>
      <w:r>
        <w:rPr>
          <w:szCs w:val="24"/>
        </w:rPr>
        <w:t>23497</w:t>
      </w:r>
      <w:r w:rsidR="00881528">
        <w:rPr>
          <w:szCs w:val="24"/>
        </w:rPr>
        <w:t>-1</w:t>
      </w:r>
      <w:r w:rsidR="006B659C" w:rsidRPr="0082254C">
        <w:rPr>
          <w:szCs w:val="24"/>
        </w:rPr>
        <w:t>.</w:t>
      </w:r>
      <w:r w:rsidR="00A13ED0">
        <w:rPr>
          <w:szCs w:val="24"/>
        </w:rPr>
        <w:t xml:space="preserve"> </w:t>
      </w:r>
      <w:r w:rsidR="006B659C" w:rsidRPr="0082254C">
        <w:rPr>
          <w:szCs w:val="24"/>
        </w:rPr>
        <w:t>Taotlusele on lisatud hoon</w:t>
      </w:r>
      <w:r>
        <w:rPr>
          <w:szCs w:val="24"/>
        </w:rPr>
        <w:t>ete auditi aruanne A0920</w:t>
      </w:r>
      <w:r w:rsidR="00713354" w:rsidRPr="0082254C">
        <w:rPr>
          <w:szCs w:val="24"/>
        </w:rPr>
        <w:t>_TJ_</w:t>
      </w:r>
      <w:r>
        <w:rPr>
          <w:szCs w:val="24"/>
        </w:rPr>
        <w:t>Karare14</w:t>
      </w:r>
      <w:r w:rsidR="00593552">
        <w:rPr>
          <w:szCs w:val="24"/>
        </w:rPr>
        <w:t>_</w:t>
      </w:r>
      <w:r>
        <w:rPr>
          <w:szCs w:val="24"/>
        </w:rPr>
        <w:t>2021-12-30</w:t>
      </w:r>
      <w:r w:rsidR="006B659C" w:rsidRPr="0082254C">
        <w:rPr>
          <w:szCs w:val="24"/>
        </w:rPr>
        <w:t>“,</w:t>
      </w:r>
      <w:r w:rsidR="00D616D6">
        <w:rPr>
          <w:szCs w:val="24"/>
        </w:rPr>
        <w:t xml:space="preserve"> ko</w:t>
      </w:r>
      <w:r w:rsidR="00EA4521">
        <w:rPr>
          <w:szCs w:val="24"/>
        </w:rPr>
        <w:t>o</w:t>
      </w:r>
      <w:r w:rsidR="00D616D6">
        <w:rPr>
          <w:szCs w:val="24"/>
        </w:rPr>
        <w:t>staja</w:t>
      </w:r>
      <w:r w:rsidR="008E6FE4">
        <w:rPr>
          <w:szCs w:val="24"/>
        </w:rPr>
        <w:t xml:space="preserve"> FIE Inna Karjalainen</w:t>
      </w:r>
      <w:r w:rsidR="003235D6">
        <w:rPr>
          <w:szCs w:val="24"/>
        </w:rPr>
        <w:t>, ehitiste auditi pädev isik</w:t>
      </w:r>
      <w:r w:rsidR="00D616D6">
        <w:rPr>
          <w:szCs w:val="24"/>
        </w:rPr>
        <w:t xml:space="preserve"> Alexander Melnikov (kutsetunnistuse nr 142677)</w:t>
      </w:r>
      <w:r w:rsidR="006B659C" w:rsidRPr="0082254C">
        <w:rPr>
          <w:szCs w:val="24"/>
        </w:rPr>
        <w:t xml:space="preserve">. Auditi aruande kohaselt </w:t>
      </w:r>
      <w:r w:rsidR="008E6FE4">
        <w:rPr>
          <w:szCs w:val="24"/>
        </w:rPr>
        <w:t>aiamaja ja majandushoone</w:t>
      </w:r>
      <w:r w:rsidR="0090570A" w:rsidRPr="0082254C">
        <w:rPr>
          <w:szCs w:val="24"/>
        </w:rPr>
        <w:t xml:space="preserve"> on ebasead</w:t>
      </w:r>
      <w:r w:rsidR="00194F33" w:rsidRPr="0082254C">
        <w:rPr>
          <w:szCs w:val="24"/>
        </w:rPr>
        <w:t>us</w:t>
      </w:r>
      <w:r w:rsidR="0090570A" w:rsidRPr="0082254C">
        <w:rPr>
          <w:szCs w:val="24"/>
        </w:rPr>
        <w:t>likult</w:t>
      </w:r>
      <w:r w:rsidR="008E6FE4">
        <w:rPr>
          <w:szCs w:val="24"/>
        </w:rPr>
        <w:t xml:space="preserve"> ehitatud 1999</w:t>
      </w:r>
      <w:r w:rsidR="0003240B">
        <w:rPr>
          <w:szCs w:val="24"/>
        </w:rPr>
        <w:t>.</w:t>
      </w:r>
      <w:r w:rsidR="000468EC">
        <w:rPr>
          <w:szCs w:val="24"/>
        </w:rPr>
        <w:t xml:space="preserve"> </w:t>
      </w:r>
      <w:r w:rsidR="0003240B">
        <w:rPr>
          <w:szCs w:val="24"/>
        </w:rPr>
        <w:t>aasta</w:t>
      </w:r>
      <w:r w:rsidR="00FE7DD9">
        <w:rPr>
          <w:szCs w:val="24"/>
        </w:rPr>
        <w:t>l</w:t>
      </w:r>
      <w:r w:rsidR="0003240B">
        <w:rPr>
          <w:szCs w:val="24"/>
        </w:rPr>
        <w:t xml:space="preserve"> ja </w:t>
      </w:r>
      <w:r w:rsidR="00FE7DD9">
        <w:rPr>
          <w:szCs w:val="24"/>
        </w:rPr>
        <w:t xml:space="preserve">puudub </w:t>
      </w:r>
      <w:r w:rsidR="006B659C" w:rsidRPr="0082254C">
        <w:rPr>
          <w:szCs w:val="24"/>
        </w:rPr>
        <w:t>projekt</w:t>
      </w:r>
      <w:r w:rsidR="003973D6">
        <w:rPr>
          <w:szCs w:val="24"/>
        </w:rPr>
        <w:t xml:space="preserve"> ja ehitusl</w:t>
      </w:r>
      <w:r w:rsidR="00FE7DD9">
        <w:rPr>
          <w:szCs w:val="24"/>
        </w:rPr>
        <w:t>ub</w:t>
      </w:r>
      <w:r w:rsidR="003973D6">
        <w:rPr>
          <w:szCs w:val="24"/>
        </w:rPr>
        <w:t>a</w:t>
      </w:r>
      <w:r w:rsidR="008E4B2F" w:rsidRPr="0082254C">
        <w:rPr>
          <w:szCs w:val="24"/>
        </w:rPr>
        <w:t xml:space="preserve">. </w:t>
      </w:r>
      <w:r w:rsidR="00F6125F" w:rsidRPr="0082254C">
        <w:rPr>
          <w:szCs w:val="24"/>
        </w:rPr>
        <w:t>Koos taotlusega esitatud auditi aruande hinnangu kohaselt „</w:t>
      </w:r>
      <w:r w:rsidR="000468EC">
        <w:rPr>
          <w:szCs w:val="24"/>
        </w:rPr>
        <w:t>h</w:t>
      </w:r>
      <w:r w:rsidR="00F6125F" w:rsidRPr="0082254C">
        <w:rPr>
          <w:bCs/>
          <w:szCs w:val="24"/>
          <w:lang w:eastAsia="et-EE"/>
        </w:rPr>
        <w:t>ooned</w:t>
      </w:r>
      <w:r w:rsidR="00F6125F" w:rsidRPr="0082254C">
        <w:rPr>
          <w:b/>
          <w:bCs/>
          <w:szCs w:val="24"/>
          <w:lang w:eastAsia="et-EE"/>
        </w:rPr>
        <w:t xml:space="preserve"> </w:t>
      </w:r>
      <w:r w:rsidR="00F6125F" w:rsidRPr="0082254C">
        <w:rPr>
          <w:szCs w:val="24"/>
          <w:lang w:eastAsia="et-EE"/>
        </w:rPr>
        <w:t>vastavad ehitamise ajal kehtinud normidele ja nõuetele, ei ole tuleohtlikud“.</w:t>
      </w:r>
      <w:r w:rsidR="0082254C" w:rsidRPr="0082254C">
        <w:rPr>
          <w:szCs w:val="24"/>
        </w:rPr>
        <w:t xml:space="preserve"> </w:t>
      </w:r>
      <w:r w:rsidR="008E4B2F" w:rsidRPr="0082254C">
        <w:rPr>
          <w:szCs w:val="24"/>
        </w:rPr>
        <w:t>Ehitusseadustiku ja planeerimis</w:t>
      </w:r>
      <w:r w:rsidR="00830160">
        <w:rPr>
          <w:szCs w:val="24"/>
        </w:rPr>
        <w:t>seaduse rakendamise seaduse § 28</w:t>
      </w:r>
      <w:r w:rsidR="008E4B2F" w:rsidRPr="0082254C">
        <w:rPr>
          <w:szCs w:val="24"/>
        </w:rPr>
        <w:t xml:space="preserve"> lg 6 kohaselt </w:t>
      </w:r>
      <w:r w:rsidR="00830160" w:rsidRPr="00830160">
        <w:rPr>
          <w:rFonts w:cs="Times New Roman"/>
          <w:color w:val="202020"/>
          <w:szCs w:val="24"/>
          <w:shd w:val="clear" w:color="auto" w:fill="FFFFFF"/>
        </w:rPr>
        <w:t>ehitise ohutuse hindamisel võetakse aluseks ehitusprojekt. Ehitusprojekti puudumisel tehakse ehitise ohutuse hindamiseks ehitise audit. Ehitise audit asendab loa- või teavitamismenetluses ehitusprojekti. Ehitise auditi tellib omanik.</w:t>
      </w:r>
    </w:p>
    <w:p w:rsidR="000468EC" w:rsidRDefault="000468EC" w:rsidP="00507845">
      <w:pPr>
        <w:jc w:val="both"/>
        <w:rPr>
          <w:rFonts w:cs="Times New Roman"/>
          <w:szCs w:val="24"/>
        </w:rPr>
      </w:pPr>
    </w:p>
    <w:p w:rsidR="00830160" w:rsidRPr="00830160" w:rsidRDefault="00830160" w:rsidP="00507845">
      <w:pPr>
        <w:jc w:val="both"/>
        <w:rPr>
          <w:rFonts w:cs="Times New Roman"/>
          <w:szCs w:val="24"/>
        </w:rPr>
      </w:pPr>
      <w:r w:rsidRPr="00830160">
        <w:rPr>
          <w:rFonts w:cs="Times New Roman"/>
          <w:szCs w:val="24"/>
        </w:rPr>
        <w:t xml:space="preserve">Ehitusseadustiku ja planeerimisseaduse rakendamise seaduse § 28 lg 2 kohaselt, </w:t>
      </w:r>
      <w:r w:rsidRPr="00830160">
        <w:rPr>
          <w:rFonts w:cs="Times New Roman"/>
          <w:color w:val="202020"/>
          <w:szCs w:val="24"/>
          <w:shd w:val="clear" w:color="auto" w:fill="FFFFFF"/>
        </w:rPr>
        <w:t>kui nimetatud ehitis on valmis ja ehitusteatise või ehitusloakohustuslikke töid ei ole vaja teha, võib ehitisele anda kasutusloa või kasutamisest teavitada vastavalt ehitusseadustiku lisale 2.</w:t>
      </w:r>
    </w:p>
    <w:p w:rsidR="000468EC" w:rsidRDefault="000468EC" w:rsidP="00507845">
      <w:pPr>
        <w:jc w:val="both"/>
        <w:rPr>
          <w:szCs w:val="24"/>
        </w:rPr>
      </w:pPr>
    </w:p>
    <w:p w:rsidR="006B659C" w:rsidRDefault="007F2520" w:rsidP="00507845">
      <w:pPr>
        <w:jc w:val="both"/>
        <w:rPr>
          <w:szCs w:val="24"/>
        </w:rPr>
      </w:pPr>
      <w:r>
        <w:rPr>
          <w:szCs w:val="24"/>
        </w:rPr>
        <w:t>23.11</w:t>
      </w:r>
      <w:r w:rsidR="00C809E9">
        <w:rPr>
          <w:szCs w:val="24"/>
        </w:rPr>
        <w:t>.2020</w:t>
      </w:r>
      <w:r w:rsidR="006B659C" w:rsidRPr="0082254C">
        <w:rPr>
          <w:szCs w:val="24"/>
        </w:rPr>
        <w:t xml:space="preserve">  on ehitisregistri  keskkonnas, koduleht www.ehr.ee, genereeritud kas</w:t>
      </w:r>
      <w:r w:rsidR="00C809E9">
        <w:rPr>
          <w:szCs w:val="24"/>
        </w:rPr>
        <w:t>utusloa eelnõu nr  2012371/21566</w:t>
      </w:r>
      <w:r w:rsidR="003973D6">
        <w:rPr>
          <w:szCs w:val="24"/>
        </w:rPr>
        <w:t xml:space="preserve">,  menetluse nr </w:t>
      </w:r>
      <w:r w:rsidR="00C809E9">
        <w:rPr>
          <w:szCs w:val="24"/>
        </w:rPr>
        <w:t>238723</w:t>
      </w:r>
      <w:r w:rsidR="006B659C" w:rsidRPr="0082254C">
        <w:rPr>
          <w:szCs w:val="24"/>
        </w:rPr>
        <w:t>, ning eelnõu on suunatud kooskõlastamiseks Päästeametile, geodeesia ja maakorralduse, arhitektuuri ja planeerimise ning järelevalve osakonnale.</w:t>
      </w:r>
    </w:p>
    <w:p w:rsidR="000468EC" w:rsidRDefault="000468EC" w:rsidP="00507845">
      <w:pPr>
        <w:jc w:val="both"/>
        <w:rPr>
          <w:szCs w:val="24"/>
        </w:rPr>
      </w:pPr>
    </w:p>
    <w:p w:rsidR="00F6125F" w:rsidRPr="0082254C" w:rsidRDefault="006B659C" w:rsidP="00507845">
      <w:pPr>
        <w:jc w:val="both"/>
        <w:rPr>
          <w:szCs w:val="24"/>
        </w:rPr>
      </w:pPr>
      <w:r w:rsidRPr="0082254C">
        <w:rPr>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0468EC" w:rsidRDefault="000468EC" w:rsidP="00507845">
      <w:pPr>
        <w:jc w:val="both"/>
        <w:rPr>
          <w:szCs w:val="24"/>
        </w:rPr>
      </w:pPr>
    </w:p>
    <w:p w:rsidR="006B659C" w:rsidRPr="0082254C" w:rsidRDefault="007F2520" w:rsidP="00507845">
      <w:pPr>
        <w:jc w:val="both"/>
        <w:rPr>
          <w:szCs w:val="24"/>
        </w:rPr>
      </w:pPr>
      <w:r>
        <w:rPr>
          <w:szCs w:val="24"/>
        </w:rPr>
        <w:t>17.01.2022.a</w:t>
      </w:r>
      <w:r w:rsidR="006B659C" w:rsidRPr="0082254C">
        <w:rPr>
          <w:szCs w:val="24"/>
        </w:rPr>
        <w:t xml:space="preserve"> laekus ehitisregistri elektroonilisse keskkonda kõrvaldatud puudustega kasut</w:t>
      </w:r>
      <w:r w:rsidR="006A4061">
        <w:rPr>
          <w:szCs w:val="24"/>
        </w:rPr>
        <w:t xml:space="preserve">usloa taotlus nr   </w:t>
      </w:r>
      <w:r w:rsidR="00415B72">
        <w:rPr>
          <w:szCs w:val="24"/>
        </w:rPr>
        <w:t>2011371/23497</w:t>
      </w:r>
      <w:r w:rsidR="006B659C" w:rsidRPr="0082254C">
        <w:rPr>
          <w:szCs w:val="24"/>
        </w:rPr>
        <w:t>-</w:t>
      </w:r>
      <w:r w:rsidR="00415B72">
        <w:rPr>
          <w:szCs w:val="24"/>
        </w:rPr>
        <w:t>5</w:t>
      </w:r>
      <w:r w:rsidR="006B659C" w:rsidRPr="0082254C">
        <w:rPr>
          <w:szCs w:val="24"/>
        </w:rPr>
        <w:t xml:space="preserve"> ning on genereeritud uus kasu</w:t>
      </w:r>
      <w:r w:rsidR="006A4061">
        <w:rPr>
          <w:szCs w:val="24"/>
        </w:rPr>
        <w:t xml:space="preserve">tusloa eelnõu nr </w:t>
      </w:r>
      <w:r w:rsidR="00415B72">
        <w:rPr>
          <w:szCs w:val="24"/>
        </w:rPr>
        <w:t>2012371/21566-5</w:t>
      </w:r>
      <w:r w:rsidR="00713354" w:rsidRPr="0082254C">
        <w:rPr>
          <w:szCs w:val="24"/>
        </w:rPr>
        <w:t>.</w:t>
      </w:r>
    </w:p>
    <w:p w:rsidR="008638CD" w:rsidRDefault="008638CD" w:rsidP="00714563">
      <w:pPr>
        <w:jc w:val="both"/>
        <w:rPr>
          <w:color w:val="FF0000"/>
          <w:szCs w:val="24"/>
        </w:rPr>
      </w:pPr>
    </w:p>
    <w:p w:rsidR="00507845" w:rsidRDefault="008817E7" w:rsidP="00714563">
      <w:pPr>
        <w:jc w:val="both"/>
        <w:rPr>
          <w:szCs w:val="24"/>
        </w:rPr>
      </w:pPr>
      <w:r w:rsidRPr="007F2520">
        <w:rPr>
          <w:szCs w:val="24"/>
        </w:rPr>
        <w:t>27.01.2022</w:t>
      </w:r>
      <w:r w:rsidR="00394441" w:rsidRPr="007F2520">
        <w:rPr>
          <w:szCs w:val="24"/>
        </w:rPr>
        <w:t xml:space="preserve"> </w:t>
      </w:r>
      <w:r w:rsidR="006B659C" w:rsidRPr="0082254C">
        <w:rPr>
          <w:szCs w:val="24"/>
        </w:rPr>
        <w:t>kooskõlastasid ehitisregistri elektroonilises keskkonnas kasutusloa</w:t>
      </w:r>
      <w:r w:rsidR="00713354" w:rsidRPr="0082254C">
        <w:rPr>
          <w:szCs w:val="24"/>
        </w:rPr>
        <w:t xml:space="preserve"> taotluse kõik kaasatud isikud. </w:t>
      </w:r>
      <w:r w:rsidR="003B6F13" w:rsidRPr="007F2520">
        <w:rPr>
          <w:szCs w:val="24"/>
        </w:rPr>
        <w:t>21.01.202</w:t>
      </w:r>
      <w:r w:rsidR="007F2520" w:rsidRPr="007F2520">
        <w:rPr>
          <w:szCs w:val="24"/>
        </w:rPr>
        <w:t>2</w:t>
      </w:r>
      <w:r w:rsidR="003B6F13" w:rsidRPr="007F2520">
        <w:rPr>
          <w:szCs w:val="24"/>
        </w:rPr>
        <w:t xml:space="preserve">.a </w:t>
      </w:r>
      <w:r w:rsidR="00856960" w:rsidRPr="007F2520">
        <w:rPr>
          <w:szCs w:val="24"/>
        </w:rPr>
        <w:t>Päästeameti Ida pää</w:t>
      </w:r>
      <w:r w:rsidR="003B6F13" w:rsidRPr="007F2520">
        <w:rPr>
          <w:szCs w:val="24"/>
        </w:rPr>
        <w:t>stekeskus kooskõlastas ja selgitas oma kooskõlastus</w:t>
      </w:r>
      <w:r w:rsidR="00FE7DD9" w:rsidRPr="007F2520">
        <w:rPr>
          <w:szCs w:val="24"/>
        </w:rPr>
        <w:t>t</w:t>
      </w:r>
      <w:r w:rsidR="00EA4521">
        <w:rPr>
          <w:szCs w:val="24"/>
        </w:rPr>
        <w:t xml:space="preserve">: </w:t>
      </w:r>
      <w:r>
        <w:rPr>
          <w:szCs w:val="24"/>
        </w:rPr>
        <w:t>„</w:t>
      </w:r>
      <w:r w:rsidR="00EA4521">
        <w:rPr>
          <w:szCs w:val="24"/>
        </w:rPr>
        <w:t>s</w:t>
      </w:r>
      <w:r>
        <w:rPr>
          <w:szCs w:val="24"/>
        </w:rPr>
        <w:t xml:space="preserve">eoses sellega, et esimene KL taotlus oli 2020 aastal ning tehtud audit- </w:t>
      </w:r>
      <w:r w:rsidR="007F2520">
        <w:rPr>
          <w:szCs w:val="24"/>
        </w:rPr>
        <w:t>tuleohutusaudit ei ole kohustuslik. Audit, mis koostas Inna Karjalainen on kontrollitud, tuleohutusnõuded vastavad nõutele. Dokumendid küttesüsteemide kohta kontrollitud“.</w:t>
      </w:r>
    </w:p>
    <w:p w:rsidR="00070B9E" w:rsidRDefault="00070B9E" w:rsidP="00713354">
      <w:pPr>
        <w:jc w:val="both"/>
        <w:rPr>
          <w:rFonts w:eastAsia="Times New Roman" w:cs="Times New Roman"/>
          <w:szCs w:val="24"/>
          <w:lang w:eastAsia="et-EE"/>
        </w:rPr>
      </w:pPr>
    </w:p>
    <w:p w:rsidR="00713354" w:rsidRPr="00FE7DD9" w:rsidRDefault="00713354" w:rsidP="00713354">
      <w:pPr>
        <w:jc w:val="both"/>
        <w:rPr>
          <w:szCs w:val="24"/>
        </w:rPr>
      </w:pPr>
      <w:r w:rsidRPr="0082254C">
        <w:rPr>
          <w:rFonts w:eastAsia="Times New Roman" w:cs="Times New Roman"/>
          <w:szCs w:val="24"/>
          <w:lang w:eastAsia="et-EE"/>
        </w:rPr>
        <w:t>Seega, ehitusseadustiku § 55 k</w:t>
      </w:r>
      <w:r w:rsidR="003B6F13">
        <w:rPr>
          <w:rFonts w:eastAsia="Times New Roman" w:cs="Times New Roman"/>
          <w:szCs w:val="24"/>
          <w:lang w:eastAsia="et-EE"/>
        </w:rPr>
        <w:t>ohaselt  Kaare tn 14</w:t>
      </w:r>
      <w:r w:rsidRPr="0082254C">
        <w:rPr>
          <w:rFonts w:eastAsia="Times New Roman" w:cs="Times New Roman"/>
          <w:szCs w:val="24"/>
          <w:lang w:eastAsia="et-EE"/>
        </w:rPr>
        <w:t xml:space="preserve"> kinnistul</w:t>
      </w:r>
      <w:r w:rsidR="003B6F13">
        <w:rPr>
          <w:rFonts w:eastAsia="Times New Roman" w:cs="Times New Roman"/>
          <w:szCs w:val="24"/>
          <w:lang w:eastAsia="et-EE"/>
        </w:rPr>
        <w:t xml:space="preserve"> olemasoleva</w:t>
      </w:r>
      <w:r w:rsidR="00FE7DD9">
        <w:rPr>
          <w:rFonts w:eastAsia="Times New Roman" w:cs="Times New Roman"/>
          <w:szCs w:val="24"/>
          <w:lang w:eastAsia="et-EE"/>
        </w:rPr>
        <w:t>le</w:t>
      </w:r>
      <w:r w:rsidR="003B6F13">
        <w:rPr>
          <w:rFonts w:eastAsia="Times New Roman" w:cs="Times New Roman"/>
          <w:szCs w:val="24"/>
          <w:lang w:eastAsia="et-EE"/>
        </w:rPr>
        <w:t xml:space="preserve"> aiamajale ja majandushoonele</w:t>
      </w:r>
      <w:r w:rsidR="00403C30">
        <w:rPr>
          <w:rFonts w:eastAsia="Times New Roman" w:cs="Times New Roman"/>
          <w:szCs w:val="24"/>
          <w:lang w:eastAsia="et-EE"/>
        </w:rPr>
        <w:t xml:space="preserve"> </w:t>
      </w:r>
      <w:r w:rsidRPr="0082254C">
        <w:rPr>
          <w:rFonts w:eastAsia="Times New Roman" w:cs="Times New Roman"/>
          <w:szCs w:val="24"/>
          <w:lang w:eastAsia="et-EE"/>
        </w:rPr>
        <w:t>kasutusloa andmisest keeldumise põhjused</w:t>
      </w:r>
      <w:r w:rsidR="00FE7DD9">
        <w:rPr>
          <w:rFonts w:eastAsia="Times New Roman" w:cs="Times New Roman"/>
          <w:szCs w:val="24"/>
          <w:lang w:eastAsia="et-EE"/>
        </w:rPr>
        <w:t xml:space="preserve"> puuduvad.</w:t>
      </w:r>
    </w:p>
    <w:p w:rsidR="00DB026B" w:rsidRDefault="00DB026B" w:rsidP="00830160">
      <w:pPr>
        <w:jc w:val="both"/>
        <w:rPr>
          <w:b/>
          <w:szCs w:val="24"/>
        </w:rPr>
      </w:pPr>
    </w:p>
    <w:p w:rsidR="00856960" w:rsidRPr="0082254C" w:rsidRDefault="00856960" w:rsidP="00EA4521">
      <w:pPr>
        <w:jc w:val="both"/>
        <w:rPr>
          <w:b/>
          <w:szCs w:val="24"/>
        </w:rPr>
      </w:pPr>
      <w:r w:rsidRPr="0082254C">
        <w:rPr>
          <w:b/>
          <w:szCs w:val="24"/>
        </w:rPr>
        <w:t>2.   ÕIGUSLIKUD ALUSED</w:t>
      </w:r>
    </w:p>
    <w:p w:rsidR="00856960" w:rsidRPr="0082254C" w:rsidRDefault="00BD3FFE" w:rsidP="00EA4521">
      <w:pPr>
        <w:ind w:left="708" w:hanging="708"/>
        <w:jc w:val="both"/>
        <w:rPr>
          <w:szCs w:val="24"/>
        </w:rPr>
      </w:pPr>
      <w:r>
        <w:rPr>
          <w:szCs w:val="24"/>
        </w:rPr>
        <w:t xml:space="preserve">2.1.   </w:t>
      </w:r>
      <w:r w:rsidR="008638CD">
        <w:rPr>
          <w:szCs w:val="24"/>
        </w:rPr>
        <w:t xml:space="preserve">  </w:t>
      </w:r>
      <w:r w:rsidR="00856960" w:rsidRPr="0082254C">
        <w:rPr>
          <w:szCs w:val="24"/>
        </w:rPr>
        <w:t>Ehitusseadustiku § 51 lõike 1 kohaselt annab kasutusloa k</w:t>
      </w:r>
      <w:r w:rsidR="008638CD">
        <w:rPr>
          <w:szCs w:val="24"/>
        </w:rPr>
        <w:t xml:space="preserve">ohaliku omavalitsuse üksus, kui </w:t>
      </w:r>
      <w:r w:rsidR="00856960" w:rsidRPr="0082254C">
        <w:rPr>
          <w:szCs w:val="24"/>
        </w:rPr>
        <w:t>seadusega ei ole sätestatud teisiti.</w:t>
      </w:r>
    </w:p>
    <w:p w:rsidR="00856960" w:rsidRPr="0082254C" w:rsidRDefault="00856960" w:rsidP="00EA4521">
      <w:pPr>
        <w:ind w:left="708" w:hanging="708"/>
        <w:jc w:val="both"/>
        <w:rPr>
          <w:szCs w:val="24"/>
        </w:rPr>
      </w:pPr>
      <w:r w:rsidRPr="0082254C">
        <w:rPr>
          <w:szCs w:val="24"/>
        </w:rPr>
        <w:t>2.2.</w:t>
      </w:r>
      <w:r w:rsidRPr="0082254C">
        <w:rPr>
          <w:szCs w:val="24"/>
        </w:rPr>
        <w:tab/>
        <w:t xml:space="preserve">Narva Linnavalitsuse Arhitektuuri- ja Linnaplaneerimise Ameti põhimääruse § 9 punkti 2    </w:t>
      </w:r>
    </w:p>
    <w:p w:rsidR="00856960" w:rsidRPr="0082254C" w:rsidRDefault="00856960" w:rsidP="00EA4521">
      <w:pPr>
        <w:ind w:left="708" w:hanging="708"/>
        <w:jc w:val="both"/>
        <w:rPr>
          <w:szCs w:val="24"/>
        </w:rPr>
      </w:pPr>
      <w:r w:rsidRPr="0082254C">
        <w:rPr>
          <w:szCs w:val="24"/>
        </w:rPr>
        <w:t xml:space="preserve">       </w:t>
      </w:r>
      <w:r w:rsidRPr="0082254C">
        <w:rPr>
          <w:szCs w:val="24"/>
        </w:rPr>
        <w:tab/>
        <w:t xml:space="preserve">kohaselt on järelevalve osakonna põhiülesandeks ehitus- ja kasutuslubade taotluste </w:t>
      </w:r>
    </w:p>
    <w:p w:rsidR="00856960" w:rsidRPr="0082254C" w:rsidRDefault="00856960" w:rsidP="00EA4521">
      <w:pPr>
        <w:ind w:left="708" w:hanging="708"/>
        <w:jc w:val="both"/>
        <w:rPr>
          <w:szCs w:val="24"/>
        </w:rPr>
      </w:pPr>
      <w:r w:rsidRPr="0082254C">
        <w:rPr>
          <w:szCs w:val="24"/>
        </w:rPr>
        <w:t xml:space="preserve">      </w:t>
      </w:r>
      <w:r w:rsidRPr="0082254C">
        <w:rPr>
          <w:szCs w:val="24"/>
        </w:rPr>
        <w:tab/>
        <w:t xml:space="preserve">menetlemine ning linnavalitsuse vastavasisuliste korralduste ettevalmistamine, mille </w:t>
      </w:r>
    </w:p>
    <w:p w:rsidR="00856960" w:rsidRPr="0082254C" w:rsidRDefault="00856960" w:rsidP="00EA4521">
      <w:pPr>
        <w:ind w:left="708" w:hanging="708"/>
        <w:jc w:val="both"/>
        <w:rPr>
          <w:szCs w:val="24"/>
        </w:rPr>
      </w:pPr>
      <w:r w:rsidRPr="0082254C">
        <w:rPr>
          <w:szCs w:val="24"/>
        </w:rPr>
        <w:t xml:space="preserve">       </w:t>
      </w:r>
      <w:r w:rsidRPr="0082254C">
        <w:rPr>
          <w:szCs w:val="24"/>
        </w:rPr>
        <w:tab/>
        <w:t xml:space="preserve">alusel toimub ehitusloa või kasutusloa andmine, muutmine, kehtetuks tunnistamine või </w:t>
      </w:r>
    </w:p>
    <w:p w:rsidR="00856960" w:rsidRDefault="00856960" w:rsidP="00EA4521">
      <w:pPr>
        <w:ind w:left="708" w:hanging="708"/>
        <w:jc w:val="both"/>
        <w:rPr>
          <w:szCs w:val="24"/>
        </w:rPr>
      </w:pPr>
      <w:r w:rsidRPr="0082254C">
        <w:rPr>
          <w:szCs w:val="24"/>
        </w:rPr>
        <w:lastRenderedPageBreak/>
        <w:t xml:space="preserve">       </w:t>
      </w:r>
      <w:r w:rsidRPr="0082254C">
        <w:rPr>
          <w:szCs w:val="24"/>
        </w:rPr>
        <w:tab/>
        <w:t>andmisest keeldumine.</w:t>
      </w:r>
    </w:p>
    <w:p w:rsidR="00830160" w:rsidRPr="00BD3FFE" w:rsidRDefault="00BD3FFE" w:rsidP="00EA4521">
      <w:pPr>
        <w:ind w:left="708" w:hanging="708"/>
        <w:jc w:val="both"/>
        <w:rPr>
          <w:szCs w:val="24"/>
        </w:rPr>
      </w:pPr>
      <w:r>
        <w:rPr>
          <w:szCs w:val="24"/>
        </w:rPr>
        <w:t xml:space="preserve">2.3.     </w:t>
      </w:r>
      <w:r w:rsidR="008638CD">
        <w:rPr>
          <w:szCs w:val="24"/>
        </w:rPr>
        <w:t xml:space="preserve"> </w:t>
      </w:r>
      <w:r w:rsidR="00830160" w:rsidRPr="00BD3FFE">
        <w:rPr>
          <w:szCs w:val="24"/>
        </w:rPr>
        <w:t>Ehitusseadustiku ja planeerimis</w:t>
      </w:r>
      <w:r w:rsidR="00044483">
        <w:rPr>
          <w:szCs w:val="24"/>
        </w:rPr>
        <w:t>seaduse rakendamise seaduse § 28</w:t>
      </w:r>
      <w:r w:rsidR="00830160" w:rsidRPr="00BD3FFE">
        <w:rPr>
          <w:szCs w:val="24"/>
        </w:rPr>
        <w:t xml:space="preserve"> </w:t>
      </w:r>
      <w:r w:rsidR="00830160">
        <w:rPr>
          <w:szCs w:val="24"/>
        </w:rPr>
        <w:t xml:space="preserve">lõike </w:t>
      </w:r>
      <w:r w:rsidR="00830160" w:rsidRPr="00BD3FFE">
        <w:rPr>
          <w:szCs w:val="24"/>
        </w:rPr>
        <w:t xml:space="preserve">1 kohaselt enne       </w:t>
      </w:r>
    </w:p>
    <w:p w:rsidR="00BD3FFE" w:rsidRPr="00BD3FFE" w:rsidRDefault="00BD3FFE" w:rsidP="00EA4521">
      <w:pPr>
        <w:ind w:left="708" w:hanging="708"/>
        <w:jc w:val="both"/>
        <w:rPr>
          <w:szCs w:val="24"/>
        </w:rPr>
      </w:pPr>
      <w:r>
        <w:rPr>
          <w:szCs w:val="24"/>
        </w:rPr>
        <w:t xml:space="preserve">           </w:t>
      </w:r>
      <w:r w:rsidR="008638CD">
        <w:rPr>
          <w:szCs w:val="24"/>
        </w:rPr>
        <w:t xml:space="preserve"> </w:t>
      </w:r>
      <w:r w:rsidR="00830160" w:rsidRPr="00BD3FFE">
        <w:rPr>
          <w:szCs w:val="24"/>
        </w:rPr>
        <w:t xml:space="preserve">2003. aasta 1. jaanuari ehitatud ehitisele võib anda ehitus- või kasutusloa või lugeda             </w:t>
      </w:r>
    </w:p>
    <w:p w:rsidR="00830160" w:rsidRPr="00BD3FFE" w:rsidRDefault="00BD3FFE" w:rsidP="00EA4521">
      <w:pPr>
        <w:ind w:left="708" w:hanging="708"/>
        <w:jc w:val="both"/>
        <w:rPr>
          <w:szCs w:val="24"/>
        </w:rPr>
      </w:pPr>
      <w:r>
        <w:rPr>
          <w:szCs w:val="24"/>
        </w:rPr>
        <w:t xml:space="preserve">           </w:t>
      </w:r>
      <w:r w:rsidR="008638CD">
        <w:rPr>
          <w:szCs w:val="24"/>
        </w:rPr>
        <w:t xml:space="preserve"> </w:t>
      </w:r>
      <w:r w:rsidR="00830160" w:rsidRPr="00BD3FFE">
        <w:rPr>
          <w:szCs w:val="24"/>
        </w:rPr>
        <w:t xml:space="preserve">ehitamine või ehitise kasutamine teavitatuks, lähtudes ehitusseadustikus sätestatust ja </w:t>
      </w:r>
      <w:r w:rsidRPr="00BD3FFE">
        <w:rPr>
          <w:szCs w:val="24"/>
        </w:rPr>
        <w:t xml:space="preserve">         </w:t>
      </w:r>
      <w:r>
        <w:rPr>
          <w:szCs w:val="24"/>
        </w:rPr>
        <w:t xml:space="preserve">    </w:t>
      </w:r>
      <w:r w:rsidR="00830160" w:rsidRPr="00BD3FFE">
        <w:rPr>
          <w:szCs w:val="24"/>
        </w:rPr>
        <w:t xml:space="preserve">arvestades käesolevast paragrahvist tulenevaid erisusi. Nimetatud ehitisele võib anda ehitus- või </w:t>
      </w:r>
      <w:r w:rsidR="008638CD">
        <w:rPr>
          <w:szCs w:val="24"/>
        </w:rPr>
        <w:t xml:space="preserve">kasutusloa </w:t>
      </w:r>
      <w:r w:rsidR="00830160" w:rsidRPr="00BD3FFE">
        <w:rPr>
          <w:szCs w:val="24"/>
        </w:rPr>
        <w:t>või lugeda ehitamine või ehitise kasutamine teavitatuks vastavalt ehitusseadustiku</w:t>
      </w:r>
      <w:r w:rsidRPr="00BD3FFE">
        <w:rPr>
          <w:szCs w:val="24"/>
        </w:rPr>
        <w:t xml:space="preserve"> </w:t>
      </w:r>
      <w:r w:rsidR="00830160" w:rsidRPr="00BD3FFE">
        <w:rPr>
          <w:szCs w:val="24"/>
        </w:rPr>
        <w:t>lisas 1 või 2 sätestatule.</w:t>
      </w:r>
    </w:p>
    <w:p w:rsidR="009F1B6E" w:rsidRDefault="00830160" w:rsidP="00EA4521">
      <w:pPr>
        <w:ind w:left="708" w:hanging="708"/>
        <w:jc w:val="both"/>
        <w:rPr>
          <w:rFonts w:cs="Times New Roman"/>
          <w:color w:val="202020"/>
          <w:szCs w:val="24"/>
          <w:shd w:val="clear" w:color="auto" w:fill="FFFFFF"/>
        </w:rPr>
      </w:pPr>
      <w:r>
        <w:rPr>
          <w:szCs w:val="24"/>
        </w:rPr>
        <w:t>2.4</w:t>
      </w:r>
      <w:r w:rsidR="00BD3FFE">
        <w:rPr>
          <w:szCs w:val="24"/>
        </w:rPr>
        <w:t xml:space="preserve">.   </w:t>
      </w:r>
      <w:r w:rsidR="008638CD">
        <w:rPr>
          <w:szCs w:val="24"/>
        </w:rPr>
        <w:t xml:space="preserve"> </w:t>
      </w:r>
      <w:r w:rsidR="009F1B6E" w:rsidRPr="00BD3FFE">
        <w:rPr>
          <w:szCs w:val="24"/>
        </w:rPr>
        <w:t>Ehitusseadustiku § 51 lõike 1 kohaselt</w:t>
      </w:r>
      <w:r w:rsidR="008638CD">
        <w:rPr>
          <w:szCs w:val="24"/>
        </w:rPr>
        <w:t>,</w:t>
      </w:r>
      <w:r w:rsidR="009F1B6E" w:rsidRPr="00BD3FFE">
        <w:rPr>
          <w:szCs w:val="24"/>
        </w:rPr>
        <w:t xml:space="preserve"> kui kasutusloakohustusliku ehitise ehitusprojekt                       </w:t>
      </w:r>
      <w:r w:rsidR="00BD3FFE">
        <w:rPr>
          <w:szCs w:val="24"/>
        </w:rPr>
        <w:t xml:space="preserve">  </w:t>
      </w:r>
      <w:r w:rsidR="009F1B6E" w:rsidRPr="00BD3FFE">
        <w:rPr>
          <w:szCs w:val="24"/>
        </w:rPr>
        <w:t>sisaldab ehitist, mille kasutamisest</w:t>
      </w:r>
      <w:r w:rsidR="009F1B6E" w:rsidRPr="0082254C">
        <w:rPr>
          <w:rFonts w:cs="Times New Roman"/>
          <w:color w:val="202020"/>
          <w:szCs w:val="24"/>
          <w:shd w:val="clear" w:color="auto" w:fill="FFFFFF"/>
        </w:rPr>
        <w:t xml:space="preserve"> peab teavitama, siis asendab kasutusteatist kasutusluba.</w:t>
      </w:r>
    </w:p>
    <w:p w:rsidR="00830160" w:rsidRPr="0082254C" w:rsidRDefault="00830160" w:rsidP="00EA4521">
      <w:pPr>
        <w:jc w:val="both"/>
        <w:rPr>
          <w:rFonts w:cs="Times New Roman"/>
          <w:szCs w:val="24"/>
        </w:rPr>
      </w:pPr>
    </w:p>
    <w:p w:rsidR="00CE6A8D" w:rsidRPr="00DA466A" w:rsidRDefault="00CE6A8D" w:rsidP="00EA4521">
      <w:pPr>
        <w:jc w:val="both"/>
        <w:rPr>
          <w:rFonts w:cs="Times New Roman"/>
          <w:szCs w:val="24"/>
        </w:rPr>
      </w:pPr>
    </w:p>
    <w:p w:rsidR="00856960" w:rsidRPr="0082254C" w:rsidRDefault="00856960" w:rsidP="00EA4521">
      <w:pPr>
        <w:jc w:val="both"/>
        <w:rPr>
          <w:b/>
          <w:szCs w:val="24"/>
        </w:rPr>
      </w:pPr>
      <w:r w:rsidRPr="0082254C">
        <w:rPr>
          <w:b/>
          <w:szCs w:val="24"/>
        </w:rPr>
        <w:t>3. OTSUS</w:t>
      </w:r>
    </w:p>
    <w:p w:rsidR="00856960" w:rsidRPr="0082254C" w:rsidRDefault="00E574E1" w:rsidP="00EA4521">
      <w:pPr>
        <w:jc w:val="both"/>
        <w:rPr>
          <w:szCs w:val="24"/>
        </w:rPr>
      </w:pPr>
      <w:r w:rsidRPr="0082254C">
        <w:rPr>
          <w:szCs w:val="24"/>
        </w:rPr>
        <w:t xml:space="preserve">Väljastada </w:t>
      </w:r>
      <w:r w:rsidR="00394441">
        <w:rPr>
          <w:szCs w:val="24"/>
        </w:rPr>
        <w:t xml:space="preserve">Kaare tn 14 </w:t>
      </w:r>
      <w:r w:rsidR="00FE7DD9">
        <w:rPr>
          <w:szCs w:val="24"/>
        </w:rPr>
        <w:t xml:space="preserve">krundil asuvale </w:t>
      </w:r>
      <w:r w:rsidR="00394441">
        <w:rPr>
          <w:szCs w:val="24"/>
        </w:rPr>
        <w:t>olemasoleva aiamajale</w:t>
      </w:r>
      <w:r w:rsidR="009F1B6E" w:rsidRPr="0082254C">
        <w:rPr>
          <w:szCs w:val="24"/>
        </w:rPr>
        <w:t xml:space="preserve"> ja </w:t>
      </w:r>
      <w:r w:rsidR="00394441">
        <w:rPr>
          <w:szCs w:val="24"/>
        </w:rPr>
        <w:t>majandushoonele</w:t>
      </w:r>
      <w:r w:rsidR="00856960" w:rsidRPr="0082254C">
        <w:rPr>
          <w:szCs w:val="24"/>
        </w:rPr>
        <w:t xml:space="preserve"> kasutusluba</w:t>
      </w:r>
      <w:r w:rsidR="00394441">
        <w:rPr>
          <w:szCs w:val="24"/>
        </w:rPr>
        <w:t>.</w:t>
      </w:r>
    </w:p>
    <w:p w:rsidR="00FE7DD9" w:rsidRDefault="00FE7DD9" w:rsidP="00EA4521">
      <w:pPr>
        <w:jc w:val="both"/>
        <w:rPr>
          <w:b/>
          <w:szCs w:val="24"/>
        </w:rPr>
      </w:pPr>
    </w:p>
    <w:p w:rsidR="00856960" w:rsidRPr="0082254C" w:rsidRDefault="00856960" w:rsidP="00EA4521">
      <w:pPr>
        <w:jc w:val="both"/>
        <w:rPr>
          <w:b/>
          <w:szCs w:val="24"/>
        </w:rPr>
      </w:pPr>
      <w:r w:rsidRPr="0082254C">
        <w:rPr>
          <w:b/>
          <w:szCs w:val="24"/>
        </w:rPr>
        <w:t>4. RAKENDUSSÄTTED</w:t>
      </w:r>
    </w:p>
    <w:p w:rsidR="00856960" w:rsidRPr="0082254C" w:rsidRDefault="00856960" w:rsidP="00EA4521">
      <w:pPr>
        <w:ind w:left="426" w:hanging="426"/>
        <w:jc w:val="both"/>
        <w:rPr>
          <w:szCs w:val="24"/>
        </w:rPr>
      </w:pPr>
      <w:r w:rsidRPr="0082254C">
        <w:rPr>
          <w:szCs w:val="24"/>
        </w:rPr>
        <w:t>4.1.</w:t>
      </w:r>
      <w:r w:rsidRPr="0082254C">
        <w:rPr>
          <w:szCs w:val="24"/>
        </w:rPr>
        <w:tab/>
        <w:t xml:space="preserve">Korraldus jõustub seadusega sätestatud korras. </w:t>
      </w:r>
    </w:p>
    <w:p w:rsidR="00856960" w:rsidRPr="0082254C" w:rsidRDefault="008817E7" w:rsidP="00EA4521">
      <w:pPr>
        <w:jc w:val="both"/>
        <w:rPr>
          <w:szCs w:val="24"/>
        </w:rPr>
      </w:pPr>
      <w:r>
        <w:rPr>
          <w:szCs w:val="24"/>
        </w:rPr>
        <w:t>4.2</w:t>
      </w:r>
      <w:r w:rsidR="00856960" w:rsidRPr="0082254C">
        <w:rPr>
          <w:szCs w:val="24"/>
        </w:rPr>
        <w:t>.</w:t>
      </w:r>
      <w:r w:rsidR="008638CD">
        <w:rPr>
          <w:szCs w:val="24"/>
        </w:rPr>
        <w:t xml:space="preserve"> </w:t>
      </w:r>
      <w:r w:rsidR="00856960" w:rsidRPr="0082254C">
        <w:rPr>
          <w:szCs w:val="24"/>
        </w:rPr>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694847" w:rsidRPr="0082254C" w:rsidRDefault="00694847" w:rsidP="00EA4521">
      <w:pPr>
        <w:jc w:val="both"/>
        <w:rPr>
          <w:szCs w:val="24"/>
        </w:rPr>
      </w:pPr>
    </w:p>
    <w:p w:rsidR="0082254C" w:rsidRDefault="0082254C" w:rsidP="00EA4521">
      <w:pPr>
        <w:jc w:val="both"/>
        <w:rPr>
          <w:szCs w:val="24"/>
        </w:rPr>
      </w:pPr>
    </w:p>
    <w:p w:rsidR="0082254C" w:rsidRDefault="0082254C" w:rsidP="00EA4521">
      <w:pPr>
        <w:jc w:val="both"/>
        <w:rPr>
          <w:szCs w:val="24"/>
        </w:rPr>
      </w:pPr>
    </w:p>
    <w:p w:rsidR="000454CC" w:rsidRDefault="000454CC" w:rsidP="00EA4521">
      <w:pPr>
        <w:jc w:val="both"/>
        <w:rPr>
          <w:szCs w:val="24"/>
        </w:rPr>
      </w:pPr>
    </w:p>
    <w:p w:rsidR="000454CC" w:rsidRPr="0082254C" w:rsidRDefault="000454CC" w:rsidP="00856960">
      <w:pPr>
        <w:rPr>
          <w:szCs w:val="24"/>
        </w:rPr>
      </w:pPr>
    </w:p>
    <w:p w:rsidR="007107C2" w:rsidRDefault="007107C2" w:rsidP="00856960">
      <w:pPr>
        <w:rPr>
          <w:szCs w:val="24"/>
        </w:rPr>
      </w:pPr>
    </w:p>
    <w:p w:rsidR="00856960" w:rsidRPr="0082254C" w:rsidRDefault="00FE7DD9" w:rsidP="00856960">
      <w:pPr>
        <w:rPr>
          <w:szCs w:val="24"/>
        </w:rPr>
      </w:pPr>
      <w:r>
        <w:rPr>
          <w:szCs w:val="24"/>
        </w:rPr>
        <w:t>Katri Raik</w:t>
      </w:r>
      <w:r w:rsidR="0073232B" w:rsidRPr="00977427">
        <w:rPr>
          <w:szCs w:val="24"/>
        </w:rPr>
        <w:t xml:space="preserve">     </w:t>
      </w:r>
      <w:r w:rsidR="007F3307" w:rsidRPr="0082254C">
        <w:rPr>
          <w:szCs w:val="24"/>
        </w:rPr>
        <w:t xml:space="preserve">   </w:t>
      </w:r>
      <w:r w:rsidR="00856960" w:rsidRPr="0082254C">
        <w:rPr>
          <w:szCs w:val="24"/>
        </w:rPr>
        <w:tab/>
        <w:t xml:space="preserve">                                                    </w:t>
      </w:r>
      <w:r w:rsidR="00856960" w:rsidRPr="0082254C">
        <w:rPr>
          <w:szCs w:val="24"/>
        </w:rPr>
        <w:tab/>
      </w:r>
      <w:r w:rsidR="0082254C" w:rsidRPr="0082254C">
        <w:rPr>
          <w:szCs w:val="24"/>
        </w:rPr>
        <w:t xml:space="preserve">    </w:t>
      </w:r>
      <w:r w:rsidR="00856960" w:rsidRPr="0082254C">
        <w:rPr>
          <w:szCs w:val="24"/>
        </w:rPr>
        <w:t>Üllar Kaljuste</w:t>
      </w:r>
    </w:p>
    <w:p w:rsidR="00B973D5" w:rsidRDefault="00856960" w:rsidP="00856960">
      <w:pPr>
        <w:rPr>
          <w:szCs w:val="24"/>
        </w:rPr>
      </w:pPr>
      <w:r w:rsidRPr="0082254C">
        <w:rPr>
          <w:szCs w:val="24"/>
        </w:rPr>
        <w:t xml:space="preserve">Linnapea </w:t>
      </w:r>
      <w:r w:rsidR="007F3307" w:rsidRPr="0082254C">
        <w:rPr>
          <w:szCs w:val="24"/>
        </w:rPr>
        <w:t xml:space="preserve">               </w:t>
      </w:r>
      <w:r w:rsidRPr="0082254C">
        <w:rPr>
          <w:szCs w:val="24"/>
        </w:rPr>
        <w:t xml:space="preserve">                                                               </w:t>
      </w:r>
      <w:r w:rsidR="0082254C">
        <w:rPr>
          <w:szCs w:val="24"/>
        </w:rPr>
        <w:t xml:space="preserve">    </w:t>
      </w:r>
      <w:r w:rsidRPr="0082254C">
        <w:rPr>
          <w:szCs w:val="24"/>
          <w:lang w:val="en-GB"/>
        </w:rPr>
        <w:t xml:space="preserve"> </w:t>
      </w:r>
      <w:r w:rsidRPr="0082254C">
        <w:rPr>
          <w:szCs w:val="24"/>
        </w:rPr>
        <w:t xml:space="preserve">Linnasekretär </w:t>
      </w:r>
    </w:p>
    <w:p w:rsidR="003B6F13" w:rsidRDefault="003B6F13" w:rsidP="00856960">
      <w:pPr>
        <w:rPr>
          <w:szCs w:val="24"/>
        </w:rPr>
      </w:pPr>
    </w:p>
    <w:p w:rsidR="003B6F13" w:rsidRDefault="003B6F13" w:rsidP="00856960">
      <w:pPr>
        <w:rPr>
          <w:szCs w:val="24"/>
        </w:rPr>
      </w:pPr>
    </w:p>
    <w:sectPr w:rsidR="003B6F13"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2001" w:usb1="08070000" w:usb2="00000010" w:usb3="00000000" w:csb0="0002004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3240B"/>
    <w:rsid w:val="00044483"/>
    <w:rsid w:val="000454CC"/>
    <w:rsid w:val="000468EC"/>
    <w:rsid w:val="00061887"/>
    <w:rsid w:val="00070B9E"/>
    <w:rsid w:val="0007503D"/>
    <w:rsid w:val="00094646"/>
    <w:rsid w:val="001319CF"/>
    <w:rsid w:val="0014557D"/>
    <w:rsid w:val="00194F33"/>
    <w:rsid w:val="00197339"/>
    <w:rsid w:val="001B15D5"/>
    <w:rsid w:val="001B5D67"/>
    <w:rsid w:val="001D5724"/>
    <w:rsid w:val="001E2DE1"/>
    <w:rsid w:val="001E30CD"/>
    <w:rsid w:val="00217349"/>
    <w:rsid w:val="002264E7"/>
    <w:rsid w:val="00235F98"/>
    <w:rsid w:val="00242B9E"/>
    <w:rsid w:val="00273A94"/>
    <w:rsid w:val="002D4FC6"/>
    <w:rsid w:val="002D60C2"/>
    <w:rsid w:val="002E515D"/>
    <w:rsid w:val="00315C99"/>
    <w:rsid w:val="003173E9"/>
    <w:rsid w:val="003235D6"/>
    <w:rsid w:val="003754D5"/>
    <w:rsid w:val="00394441"/>
    <w:rsid w:val="003973D6"/>
    <w:rsid w:val="003B6F13"/>
    <w:rsid w:val="003F53D9"/>
    <w:rsid w:val="00403C30"/>
    <w:rsid w:val="00415B72"/>
    <w:rsid w:val="00432F01"/>
    <w:rsid w:val="004B191D"/>
    <w:rsid w:val="004F2EF1"/>
    <w:rsid w:val="00505B51"/>
    <w:rsid w:val="00507845"/>
    <w:rsid w:val="00515599"/>
    <w:rsid w:val="00534CBE"/>
    <w:rsid w:val="005402E8"/>
    <w:rsid w:val="00566E78"/>
    <w:rsid w:val="00575D54"/>
    <w:rsid w:val="00593552"/>
    <w:rsid w:val="005B564C"/>
    <w:rsid w:val="005E0B25"/>
    <w:rsid w:val="0066400D"/>
    <w:rsid w:val="00694847"/>
    <w:rsid w:val="006A4061"/>
    <w:rsid w:val="006B1A77"/>
    <w:rsid w:val="006B659C"/>
    <w:rsid w:val="007107C2"/>
    <w:rsid w:val="00713354"/>
    <w:rsid w:val="00714563"/>
    <w:rsid w:val="0073232B"/>
    <w:rsid w:val="0074262D"/>
    <w:rsid w:val="00775935"/>
    <w:rsid w:val="007D4434"/>
    <w:rsid w:val="007F2520"/>
    <w:rsid w:val="007F3307"/>
    <w:rsid w:val="007F6BE1"/>
    <w:rsid w:val="00806A7A"/>
    <w:rsid w:val="00811829"/>
    <w:rsid w:val="0082254C"/>
    <w:rsid w:val="00830160"/>
    <w:rsid w:val="00856960"/>
    <w:rsid w:val="008638CD"/>
    <w:rsid w:val="00881528"/>
    <w:rsid w:val="008817E7"/>
    <w:rsid w:val="00886F4D"/>
    <w:rsid w:val="00887250"/>
    <w:rsid w:val="008A15A6"/>
    <w:rsid w:val="008A4EF8"/>
    <w:rsid w:val="008E4B2F"/>
    <w:rsid w:val="008E6FE4"/>
    <w:rsid w:val="008F763F"/>
    <w:rsid w:val="0090570A"/>
    <w:rsid w:val="009245E2"/>
    <w:rsid w:val="00970F5D"/>
    <w:rsid w:val="009769E4"/>
    <w:rsid w:val="009C14A6"/>
    <w:rsid w:val="009E3A20"/>
    <w:rsid w:val="009F1B6E"/>
    <w:rsid w:val="00A1368C"/>
    <w:rsid w:val="00A13ED0"/>
    <w:rsid w:val="00A74A69"/>
    <w:rsid w:val="00AC67E8"/>
    <w:rsid w:val="00AD2CEA"/>
    <w:rsid w:val="00AD7C15"/>
    <w:rsid w:val="00AE4A22"/>
    <w:rsid w:val="00AE7D9A"/>
    <w:rsid w:val="00AF45AF"/>
    <w:rsid w:val="00B66D7C"/>
    <w:rsid w:val="00B71117"/>
    <w:rsid w:val="00B973D5"/>
    <w:rsid w:val="00BB0F3F"/>
    <w:rsid w:val="00BD3FFE"/>
    <w:rsid w:val="00C12A3A"/>
    <w:rsid w:val="00C1715D"/>
    <w:rsid w:val="00C809E9"/>
    <w:rsid w:val="00C94545"/>
    <w:rsid w:val="00CA03E3"/>
    <w:rsid w:val="00CB3E88"/>
    <w:rsid w:val="00CD2964"/>
    <w:rsid w:val="00CE6A8D"/>
    <w:rsid w:val="00D616D6"/>
    <w:rsid w:val="00D64FC6"/>
    <w:rsid w:val="00D65506"/>
    <w:rsid w:val="00D75E66"/>
    <w:rsid w:val="00DA466A"/>
    <w:rsid w:val="00DB026B"/>
    <w:rsid w:val="00DB622E"/>
    <w:rsid w:val="00E142F5"/>
    <w:rsid w:val="00E23BBB"/>
    <w:rsid w:val="00E574E1"/>
    <w:rsid w:val="00E6473D"/>
    <w:rsid w:val="00EA28D3"/>
    <w:rsid w:val="00EA4521"/>
    <w:rsid w:val="00EB36B5"/>
    <w:rsid w:val="00ED400E"/>
    <w:rsid w:val="00EF1D6B"/>
    <w:rsid w:val="00EF5387"/>
    <w:rsid w:val="00F246E8"/>
    <w:rsid w:val="00F556DB"/>
    <w:rsid w:val="00F56006"/>
    <w:rsid w:val="00F6125F"/>
    <w:rsid w:val="00F71639"/>
    <w:rsid w:val="00F81CB4"/>
    <w:rsid w:val="00F859CA"/>
    <w:rsid w:val="00FC129E"/>
    <w:rsid w:val="00FE7DD9"/>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22"/>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E78"/>
    <w:rPr>
      <w:rFonts w:ascii="Segoe UI" w:hAnsi="Segoe UI" w:cs="Segoe UI"/>
      <w:sz w:val="18"/>
      <w:szCs w:val="18"/>
    </w:rPr>
  </w:style>
  <w:style w:type="character" w:customStyle="1" w:styleId="a4">
    <w:name w:val="Текст выноски Знак"/>
    <w:basedOn w:val="a0"/>
    <w:link w:val="a3"/>
    <w:uiPriority w:val="99"/>
    <w:semiHidden/>
    <w:rsid w:val="00566E78"/>
    <w:rPr>
      <w:rFonts w:ascii="Segoe UI" w:hAnsi="Segoe UI" w:cs="Segoe UI"/>
      <w:sz w:val="18"/>
      <w:szCs w:val="18"/>
    </w:rPr>
  </w:style>
  <w:style w:type="character" w:styleId="a5">
    <w:name w:val="Hyperlink"/>
    <w:rsid w:val="005402E8"/>
    <w:rPr>
      <w:strike w:val="0"/>
      <w:dstrike w:val="0"/>
      <w:color w:val="006666"/>
      <w:u w:val="none"/>
      <w:effect w:val="none"/>
    </w:rPr>
  </w:style>
  <w:style w:type="character" w:customStyle="1" w:styleId="tree-label">
    <w:name w:val="tree-label"/>
    <w:basedOn w:val="a0"/>
    <w:rsid w:val="00713354"/>
  </w:style>
  <w:style w:type="character" w:customStyle="1" w:styleId="fontstyle01">
    <w:name w:val="fontstyle01"/>
    <w:basedOn w:val="a0"/>
    <w:rsid w:val="000454CC"/>
    <w:rPr>
      <w:rFonts w:ascii="TimesNewRomanPSMT" w:hAnsi="TimesNewRomanPSMT" w:hint="default"/>
      <w:b w:val="0"/>
      <w:bCs w:val="0"/>
      <w:i w:val="0"/>
      <w:iCs w:val="0"/>
      <w:color w:val="000000"/>
      <w:sz w:val="22"/>
      <w:szCs w:val="22"/>
    </w:rPr>
  </w:style>
  <w:style w:type="paragraph" w:styleId="a6">
    <w:name w:val="No Spacing"/>
    <w:uiPriority w:val="1"/>
    <w:qFormat/>
    <w:rsid w:val="000468E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593585721">
      <w:bodyDiv w:val="1"/>
      <w:marLeft w:val="0"/>
      <w:marRight w:val="0"/>
      <w:marTop w:val="0"/>
      <w:marBottom w:val="0"/>
      <w:divBdr>
        <w:top w:val="none" w:sz="0" w:space="0" w:color="auto"/>
        <w:left w:val="none" w:sz="0" w:space="0" w:color="auto"/>
        <w:bottom w:val="none" w:sz="0" w:space="0" w:color="auto"/>
        <w:right w:val="none" w:sz="0" w:space="0" w:color="auto"/>
      </w:divBdr>
    </w:div>
    <w:div w:id="1570965701">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4274</Characters>
  <Application>Microsoft Office Word</Application>
  <DocSecurity>0</DocSecurity>
  <Lines>35</Lines>
  <Paragraphs>9</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3</cp:revision>
  <cp:lastPrinted>2021-01-13T07:36:00Z</cp:lastPrinted>
  <dcterms:created xsi:type="dcterms:W3CDTF">2022-01-28T12:28:00Z</dcterms:created>
  <dcterms:modified xsi:type="dcterms:W3CDTF">2022-01-28T12:39:00Z</dcterms:modified>
</cp:coreProperties>
</file>