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2"/>
      </w:tblGrid>
      <w:tr w:rsidR="004F5328" w:rsidRPr="0034255D" w14:paraId="09A4E2EC" w14:textId="77777777" w:rsidTr="004F5328">
        <w:trPr>
          <w:tblCellSpacing w:w="0" w:type="dxa"/>
        </w:trPr>
        <w:tc>
          <w:tcPr>
            <w:tcW w:w="5000" w:type="pct"/>
          </w:tcPr>
          <w:p w14:paraId="2C2FF0F8" w14:textId="77777777" w:rsidR="004F5328" w:rsidRPr="0034255D" w:rsidRDefault="004F5328" w:rsidP="004F5328">
            <w:pPr>
              <w:pStyle w:val="NormalWeb"/>
              <w:tabs>
                <w:tab w:val="left" w:pos="6840"/>
              </w:tabs>
              <w:jc w:val="right"/>
              <w:rPr>
                <w:lang w:val="et-EE"/>
              </w:rPr>
            </w:pPr>
            <w:r w:rsidRPr="0034255D">
              <w:rPr>
                <w:lang w:val="et-EE"/>
              </w:rPr>
              <w:t xml:space="preserve">                                                                                                                                                                                                Eelnõu</w:t>
            </w:r>
          </w:p>
          <w:p w14:paraId="463C12AA" w14:textId="77777777" w:rsidR="004F5328" w:rsidRPr="0034255D" w:rsidRDefault="004F5328" w:rsidP="004F5328">
            <w:pPr>
              <w:pStyle w:val="NormalWeb"/>
              <w:tabs>
                <w:tab w:val="left" w:pos="6840"/>
              </w:tabs>
              <w:jc w:val="center"/>
              <w:rPr>
                <w:b/>
                <w:bCs/>
                <w:lang w:val="et-EE"/>
              </w:rPr>
            </w:pPr>
            <w:r w:rsidRPr="0034255D">
              <w:rPr>
                <w:b/>
                <w:bCs/>
                <w:lang w:val="et-EE"/>
              </w:rPr>
              <w:t>NARVA LINNAVALITSUS</w:t>
            </w:r>
          </w:p>
        </w:tc>
      </w:tr>
    </w:tbl>
    <w:p w14:paraId="15A21F13" w14:textId="77777777" w:rsidR="004F5328" w:rsidRPr="0034255D" w:rsidRDefault="004F5328" w:rsidP="004F5328">
      <w:pPr>
        <w:pStyle w:val="NormalWeb"/>
        <w:jc w:val="center"/>
        <w:rPr>
          <w:lang w:val="et-EE"/>
        </w:rPr>
      </w:pPr>
      <w:r w:rsidRPr="0034255D">
        <w:rPr>
          <w:b/>
          <w:bCs/>
          <w:lang w:val="et-EE"/>
        </w:rPr>
        <w:t>KORRALDUS</w:t>
      </w:r>
      <w:r w:rsidRPr="0034255D">
        <w:rPr>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4F5328" w:rsidRPr="0034255D" w14:paraId="035182D0" w14:textId="77777777" w:rsidTr="004F5328">
        <w:trPr>
          <w:tblCellSpacing w:w="0" w:type="dxa"/>
        </w:trPr>
        <w:tc>
          <w:tcPr>
            <w:tcW w:w="1700" w:type="pct"/>
          </w:tcPr>
          <w:p w14:paraId="078EDD3E" w14:textId="77777777" w:rsidR="004F5328" w:rsidRPr="0034255D" w:rsidRDefault="004F5328" w:rsidP="00205238">
            <w:pPr>
              <w:rPr>
                <w:color w:val="000000"/>
                <w:lang w:val="et-EE"/>
              </w:rPr>
            </w:pPr>
            <w:r w:rsidRPr="0034255D">
              <w:rPr>
                <w:lang w:val="et-EE"/>
              </w:rPr>
              <w:t>Narva</w:t>
            </w:r>
          </w:p>
        </w:tc>
        <w:tc>
          <w:tcPr>
            <w:tcW w:w="3300" w:type="pct"/>
          </w:tcPr>
          <w:p w14:paraId="0ECA55FD" w14:textId="5D6F49A9" w:rsidR="004F5328" w:rsidRPr="0034255D" w:rsidRDefault="004F5328" w:rsidP="007D3CEC">
            <w:pPr>
              <w:jc w:val="center"/>
              <w:rPr>
                <w:color w:val="000000"/>
                <w:lang w:val="et-EE"/>
              </w:rPr>
            </w:pPr>
            <w:r w:rsidRPr="0034255D">
              <w:rPr>
                <w:lang w:val="et-EE"/>
              </w:rPr>
              <w:t xml:space="preserve">                            </w:t>
            </w:r>
            <w:r w:rsidR="00205238">
              <w:rPr>
                <w:lang w:val="et-EE"/>
              </w:rPr>
              <w:t xml:space="preserve">   </w:t>
            </w:r>
            <w:r w:rsidR="00CB52CE">
              <w:rPr>
                <w:lang w:val="et-EE"/>
              </w:rPr>
              <w:t xml:space="preserve">                         </w:t>
            </w:r>
            <w:r w:rsidRPr="0034255D">
              <w:rPr>
                <w:lang w:val="et-EE"/>
              </w:rPr>
              <w:t xml:space="preserve"> </w:t>
            </w:r>
            <w:r w:rsidR="00AF6B71">
              <w:rPr>
                <w:lang w:val="et-EE"/>
              </w:rPr>
              <w:t>……. 202</w:t>
            </w:r>
            <w:r w:rsidR="007D3CEC">
              <w:rPr>
                <w:lang w:val="et-EE"/>
              </w:rPr>
              <w:t>2</w:t>
            </w:r>
            <w:r w:rsidR="00DB503F">
              <w:rPr>
                <w:lang w:val="et-EE"/>
              </w:rPr>
              <w:t>.</w:t>
            </w:r>
            <w:r w:rsidRPr="0034255D">
              <w:rPr>
                <w:lang w:val="et-EE"/>
              </w:rPr>
              <w:t xml:space="preserve">a. nr </w:t>
            </w:r>
          </w:p>
        </w:tc>
      </w:tr>
      <w:tr w:rsidR="004F5328" w:rsidRPr="0034255D" w14:paraId="23B19E81" w14:textId="77777777" w:rsidTr="004F5328">
        <w:trPr>
          <w:tblCellSpacing w:w="0" w:type="dxa"/>
        </w:trPr>
        <w:tc>
          <w:tcPr>
            <w:tcW w:w="1700" w:type="pct"/>
          </w:tcPr>
          <w:p w14:paraId="69140601" w14:textId="77777777" w:rsidR="004F5328" w:rsidRPr="0034255D" w:rsidRDefault="004F5328" w:rsidP="004F5328">
            <w:pPr>
              <w:rPr>
                <w:lang w:val="et-EE"/>
              </w:rPr>
            </w:pPr>
          </w:p>
        </w:tc>
        <w:tc>
          <w:tcPr>
            <w:tcW w:w="3300" w:type="pct"/>
          </w:tcPr>
          <w:p w14:paraId="40374728" w14:textId="77777777" w:rsidR="004F5328" w:rsidRPr="0034255D" w:rsidRDefault="004F5328" w:rsidP="004F5328">
            <w:pPr>
              <w:jc w:val="right"/>
              <w:rPr>
                <w:lang w:val="et-EE"/>
              </w:rPr>
            </w:pPr>
          </w:p>
        </w:tc>
      </w:tr>
    </w:tbl>
    <w:p w14:paraId="701A6D96" w14:textId="351A7D8E" w:rsidR="004F5328" w:rsidRPr="00B84C93" w:rsidRDefault="004F5328" w:rsidP="00922F02">
      <w:pPr>
        <w:pStyle w:val="Caption"/>
        <w:ind w:left="0"/>
        <w:jc w:val="both"/>
        <w:rPr>
          <w:sz w:val="24"/>
          <w:szCs w:val="24"/>
          <w:lang w:val="et-EE"/>
        </w:rPr>
      </w:pPr>
      <w:r w:rsidRPr="00B84C93">
        <w:rPr>
          <w:sz w:val="24"/>
          <w:szCs w:val="24"/>
          <w:lang w:val="et-EE"/>
        </w:rPr>
        <w:t xml:space="preserve">Tee ehitusloa </w:t>
      </w:r>
      <w:r w:rsidR="00205238" w:rsidRPr="00B84C93">
        <w:rPr>
          <w:sz w:val="24"/>
          <w:szCs w:val="24"/>
          <w:lang w:val="et-EE"/>
        </w:rPr>
        <w:t>andmine</w:t>
      </w:r>
      <w:r w:rsidR="00B736DB">
        <w:rPr>
          <w:sz w:val="24"/>
          <w:szCs w:val="24"/>
          <w:lang w:val="et-EE"/>
        </w:rPr>
        <w:t xml:space="preserve"> </w:t>
      </w:r>
      <w:r w:rsidR="00B736DB" w:rsidRPr="00B736DB">
        <w:rPr>
          <w:sz w:val="24"/>
          <w:szCs w:val="24"/>
          <w:lang w:val="et-EE"/>
        </w:rPr>
        <w:t>(</w:t>
      </w:r>
      <w:r w:rsidR="00140B4F" w:rsidRPr="00140B4F">
        <w:rPr>
          <w:sz w:val="24"/>
          <w:szCs w:val="24"/>
          <w:lang w:val="et-EE"/>
        </w:rPr>
        <w:t>Rahu tn lõik alates Tallinna maante</w:t>
      </w:r>
      <w:r w:rsidR="00140B4F">
        <w:rPr>
          <w:sz w:val="24"/>
          <w:szCs w:val="24"/>
          <w:lang w:val="et-EE"/>
        </w:rPr>
        <w:t>est kuni Kangelaste prospektini)</w:t>
      </w:r>
      <w:r w:rsidR="00E65622">
        <w:rPr>
          <w:sz w:val="24"/>
          <w:szCs w:val="24"/>
          <w:lang w:val="et-EE"/>
        </w:rPr>
        <w:t>.</w:t>
      </w:r>
      <w:r w:rsidRPr="00B84C93">
        <w:rPr>
          <w:sz w:val="24"/>
          <w:szCs w:val="24"/>
          <w:lang w:val="et-EE"/>
        </w:rPr>
        <w:t xml:space="preserve"> </w:t>
      </w:r>
    </w:p>
    <w:p w14:paraId="40EB1292" w14:textId="77777777" w:rsidR="004F5328" w:rsidRPr="00B84C93" w:rsidRDefault="004F5328" w:rsidP="004F5328">
      <w:pPr>
        <w:rPr>
          <w:lang w:val="et-EE"/>
        </w:rPr>
      </w:pPr>
    </w:p>
    <w:p w14:paraId="15344747" w14:textId="77777777" w:rsidR="004F5328" w:rsidRPr="00B84C93" w:rsidRDefault="004F5328" w:rsidP="004F5328">
      <w:pPr>
        <w:numPr>
          <w:ilvl w:val="0"/>
          <w:numId w:val="1"/>
        </w:numPr>
        <w:tabs>
          <w:tab w:val="clear" w:pos="780"/>
          <w:tab w:val="num" w:pos="360"/>
        </w:tabs>
        <w:ind w:left="360"/>
        <w:rPr>
          <w:b/>
          <w:lang w:val="et-EE"/>
        </w:rPr>
      </w:pPr>
      <w:r w:rsidRPr="00B84C93">
        <w:rPr>
          <w:b/>
          <w:lang w:val="et-EE"/>
        </w:rPr>
        <w:t>ASJAOLUD JA MENETLUSE KÄIK</w:t>
      </w:r>
    </w:p>
    <w:p w14:paraId="486A5FC6" w14:textId="0CA35961" w:rsidR="00140B4F" w:rsidRPr="00140B4F" w:rsidRDefault="00E11EBB" w:rsidP="00140B4F">
      <w:pPr>
        <w:jc w:val="both"/>
        <w:rPr>
          <w:lang w:val="et-EE"/>
        </w:rPr>
      </w:pPr>
      <w:r>
        <w:rPr>
          <w:lang w:val="et-EE"/>
        </w:rPr>
        <w:t>09</w:t>
      </w:r>
      <w:r w:rsidR="004F5328" w:rsidRPr="00E65622">
        <w:rPr>
          <w:lang w:val="et-EE"/>
        </w:rPr>
        <w:t>.</w:t>
      </w:r>
      <w:r w:rsidR="00803D32" w:rsidRPr="00E65622">
        <w:rPr>
          <w:lang w:val="et-EE"/>
        </w:rPr>
        <w:t>0</w:t>
      </w:r>
      <w:r>
        <w:rPr>
          <w:lang w:val="et-EE"/>
        </w:rPr>
        <w:t>5</w:t>
      </w:r>
      <w:r w:rsidR="001B3577" w:rsidRPr="00E65622">
        <w:rPr>
          <w:lang w:val="et-EE"/>
        </w:rPr>
        <w:t>.202</w:t>
      </w:r>
      <w:r>
        <w:rPr>
          <w:lang w:val="et-EE"/>
        </w:rPr>
        <w:t>2</w:t>
      </w:r>
      <w:r w:rsidR="004F5328" w:rsidRPr="00B84C93">
        <w:rPr>
          <w:lang w:val="et-EE"/>
        </w:rPr>
        <w:t xml:space="preserve"> </w:t>
      </w:r>
      <w:r w:rsidR="00940EEF" w:rsidRPr="00B84C93">
        <w:rPr>
          <w:lang w:val="et-EE"/>
        </w:rPr>
        <w:t xml:space="preserve">laekus </w:t>
      </w:r>
      <w:r w:rsidR="004F5328" w:rsidRPr="00B84C93">
        <w:rPr>
          <w:lang w:val="et-EE"/>
        </w:rPr>
        <w:t xml:space="preserve">läbivaatamiseks </w:t>
      </w:r>
      <w:r w:rsidR="00940EEF">
        <w:rPr>
          <w:lang w:val="et-EE"/>
        </w:rPr>
        <w:t xml:space="preserve">tee-ehitusloa taotlus </w:t>
      </w:r>
      <w:r w:rsidR="00940EEF" w:rsidRPr="00B84C93">
        <w:rPr>
          <w:lang w:val="et-EE"/>
        </w:rPr>
        <w:t>koos tee ehitusprojektiga</w:t>
      </w:r>
      <w:r w:rsidR="00940EEF">
        <w:rPr>
          <w:lang w:val="et-EE"/>
        </w:rPr>
        <w:t xml:space="preserve"> (</w:t>
      </w:r>
      <w:r w:rsidR="00140B4F">
        <w:rPr>
          <w:lang w:val="et-EE"/>
        </w:rPr>
        <w:t>töö nr</w:t>
      </w:r>
      <w:r w:rsidR="00140B4F" w:rsidRPr="00140B4F">
        <w:rPr>
          <w:lang w:val="et-EE"/>
        </w:rPr>
        <w:t xml:space="preserve"> PP21013</w:t>
      </w:r>
      <w:r w:rsidR="00940EEF">
        <w:rPr>
          <w:lang w:val="et-EE"/>
        </w:rPr>
        <w:t xml:space="preserve">, peaprojekteerija </w:t>
      </w:r>
      <w:r>
        <w:rPr>
          <w:lang w:val="et-EE"/>
        </w:rPr>
        <w:t>P.P.Ehitusjärelevalve OÜ</w:t>
      </w:r>
      <w:r w:rsidR="00940EEF">
        <w:rPr>
          <w:lang w:val="et-EE"/>
        </w:rPr>
        <w:t xml:space="preserve">, </w:t>
      </w:r>
      <w:r w:rsidR="00940EEF" w:rsidRPr="00B84C93">
        <w:rPr>
          <w:lang w:val="et-EE"/>
        </w:rPr>
        <w:t xml:space="preserve">linnavalitsuse dokumendiregistris nr </w:t>
      </w:r>
      <w:r>
        <w:rPr>
          <w:lang w:val="et-EE"/>
        </w:rPr>
        <w:t>4501</w:t>
      </w:r>
      <w:r w:rsidR="00940EEF" w:rsidRPr="003E4741">
        <w:rPr>
          <w:lang w:val="et-EE"/>
        </w:rPr>
        <w:t>/1-16</w:t>
      </w:r>
      <w:r w:rsidR="00940EEF">
        <w:rPr>
          <w:lang w:val="et-EE"/>
        </w:rPr>
        <w:t xml:space="preserve">) </w:t>
      </w:r>
      <w:r w:rsidR="00940EEF" w:rsidRPr="00E65622">
        <w:rPr>
          <w:lang w:val="et-EE"/>
        </w:rPr>
        <w:t>avalikult kasutatava</w:t>
      </w:r>
      <w:r w:rsidR="00940EEF">
        <w:rPr>
          <w:lang w:val="et-EE"/>
        </w:rPr>
        <w:t xml:space="preserve"> tänava</w:t>
      </w:r>
      <w:r w:rsidR="00940EEF" w:rsidRPr="00E65622">
        <w:rPr>
          <w:lang w:val="et-EE"/>
        </w:rPr>
        <w:t xml:space="preserve"> </w:t>
      </w:r>
      <w:r w:rsidR="00940EEF">
        <w:rPr>
          <w:lang w:val="et-EE"/>
        </w:rPr>
        <w:t>ümberehitamiseks ja selle teenindamiseks vajalike ehitiste rajamiseks</w:t>
      </w:r>
      <w:r w:rsidR="00140B4F">
        <w:rPr>
          <w:lang w:val="et-EE"/>
        </w:rPr>
        <w:t xml:space="preserve">. </w:t>
      </w:r>
      <w:r w:rsidR="00140B4F" w:rsidRPr="00140B4F">
        <w:rPr>
          <w:lang w:val="et-EE"/>
        </w:rPr>
        <w:t>Tee ehitusprojekt hõlmab Rahu tn lõiku alates Tallinna maanteest kuni Kangelaste prospektini.</w:t>
      </w:r>
    </w:p>
    <w:p w14:paraId="76C73684" w14:textId="74DF08D2" w:rsidR="00140B4F" w:rsidRDefault="00140B4F" w:rsidP="00140B4F">
      <w:pPr>
        <w:jc w:val="both"/>
        <w:rPr>
          <w:lang w:val="et-EE"/>
        </w:rPr>
      </w:pPr>
      <w:r w:rsidRPr="00140B4F">
        <w:rPr>
          <w:lang w:val="et-EE"/>
        </w:rPr>
        <w:t>Käesolevat tee ehitusprojekti (osa I) täiendab välisvalgustuse ehitusprojekt (osa II – MitiProjekt OÜ</w:t>
      </w:r>
      <w:r w:rsidR="00101C5B">
        <w:rPr>
          <w:lang w:val="et-EE"/>
        </w:rPr>
        <w:t>,</w:t>
      </w:r>
      <w:r w:rsidRPr="00140B4F">
        <w:rPr>
          <w:lang w:val="et-EE"/>
        </w:rPr>
        <w:t xml:space="preserve"> töö nr 02521).</w:t>
      </w:r>
    </w:p>
    <w:p w14:paraId="2464FB0A" w14:textId="68FC6A2A" w:rsidR="002E3A5D" w:rsidRDefault="0024170F" w:rsidP="000A6B35">
      <w:pPr>
        <w:jc w:val="both"/>
        <w:rPr>
          <w:bCs/>
          <w:lang w:val="et-EE"/>
        </w:rPr>
      </w:pPr>
      <w:r w:rsidRPr="00742EE4">
        <w:rPr>
          <w:lang w:val="et-EE"/>
        </w:rPr>
        <w:t>Tee</w:t>
      </w:r>
      <w:r w:rsidR="00940EEF" w:rsidRPr="00742EE4">
        <w:rPr>
          <w:lang w:val="et-EE"/>
        </w:rPr>
        <w:t>-</w:t>
      </w:r>
      <w:r w:rsidRPr="00742EE4">
        <w:rPr>
          <w:lang w:val="et-EE"/>
        </w:rPr>
        <w:t xml:space="preserve">ehitusloa menetluse raames olid </w:t>
      </w:r>
      <w:r w:rsidR="00023900" w:rsidRPr="00742EE4">
        <w:rPr>
          <w:lang w:val="et-EE"/>
        </w:rPr>
        <w:t xml:space="preserve"> kaasatud</w:t>
      </w:r>
      <w:r w:rsidR="00BD38CA" w:rsidRPr="00742EE4">
        <w:rPr>
          <w:lang w:val="et-EE"/>
        </w:rPr>
        <w:t xml:space="preserve"> </w:t>
      </w:r>
      <w:r w:rsidR="002E3A5D" w:rsidRPr="00742EE4">
        <w:rPr>
          <w:lang w:val="et-EE"/>
        </w:rPr>
        <w:t xml:space="preserve"> </w:t>
      </w:r>
      <w:r w:rsidR="00BD38CA" w:rsidRPr="00742EE4">
        <w:rPr>
          <w:lang w:val="et-EE"/>
        </w:rPr>
        <w:t>OÜ VKG Elektrivõrgud, Narva Vesi AS, Telia Eesti AS,</w:t>
      </w:r>
      <w:r w:rsidR="00A6501D" w:rsidRPr="00742EE4">
        <w:rPr>
          <w:lang w:val="et-EE"/>
        </w:rPr>
        <w:t xml:space="preserve"> Narva Soojusvõrk AS, AS Gaasivõrk,</w:t>
      </w:r>
      <w:r w:rsidR="00BD38CA" w:rsidRPr="00742EE4">
        <w:rPr>
          <w:lang w:val="et-EE"/>
        </w:rPr>
        <w:t xml:space="preserve"> </w:t>
      </w:r>
      <w:r w:rsidR="002E3A5D" w:rsidRPr="00742EE4">
        <w:rPr>
          <w:lang w:val="et-EE"/>
        </w:rPr>
        <w:t xml:space="preserve"> </w:t>
      </w:r>
      <w:r w:rsidR="00A6501D" w:rsidRPr="00742EE4">
        <w:rPr>
          <w:lang w:val="et-EE"/>
        </w:rPr>
        <w:t xml:space="preserve">AS Eesti Raudtee, </w:t>
      </w:r>
      <w:r w:rsidR="00023900" w:rsidRPr="00742EE4">
        <w:rPr>
          <w:lang w:val="et-EE"/>
        </w:rPr>
        <w:t>Narva</w:t>
      </w:r>
      <w:r w:rsidR="006345A2" w:rsidRPr="00742EE4">
        <w:rPr>
          <w:lang w:val="et-EE"/>
        </w:rPr>
        <w:t xml:space="preserve"> </w:t>
      </w:r>
      <w:r w:rsidR="002E3A5D" w:rsidRPr="00742EE4">
        <w:rPr>
          <w:lang w:val="et-EE"/>
        </w:rPr>
        <w:t>Linnavalitsuse Arhitektuuri- ja Linnaplaneerimise Ameti</w:t>
      </w:r>
      <w:r w:rsidR="00ED413D" w:rsidRPr="00742EE4">
        <w:rPr>
          <w:lang w:val="et-EE"/>
        </w:rPr>
        <w:t xml:space="preserve">, </w:t>
      </w:r>
      <w:r w:rsidR="006D37A1">
        <w:rPr>
          <w:lang w:val="et-EE"/>
        </w:rPr>
        <w:t xml:space="preserve">Narva </w:t>
      </w:r>
      <w:r w:rsidR="00ED413D">
        <w:rPr>
          <w:lang w:val="et-EE"/>
        </w:rPr>
        <w:t>Linnamajandusameti ja</w:t>
      </w:r>
      <w:r w:rsidR="002E3A5D">
        <w:rPr>
          <w:lang w:val="et-EE"/>
        </w:rPr>
        <w:t xml:space="preserve"> </w:t>
      </w:r>
      <w:r w:rsidR="006E0449">
        <w:rPr>
          <w:lang w:val="et-EE"/>
        </w:rPr>
        <w:t xml:space="preserve">Narva </w:t>
      </w:r>
      <w:r w:rsidR="006345A2">
        <w:rPr>
          <w:lang w:val="et-EE"/>
        </w:rPr>
        <w:t>Linna Arenduse ja Ökonoomika Ameti</w:t>
      </w:r>
      <w:r w:rsidR="001657AB">
        <w:rPr>
          <w:lang w:val="et-EE"/>
        </w:rPr>
        <w:t xml:space="preserve"> </w:t>
      </w:r>
      <w:r w:rsidR="001B3577">
        <w:rPr>
          <w:lang w:val="et-EE"/>
        </w:rPr>
        <w:t xml:space="preserve"> </w:t>
      </w:r>
      <w:r w:rsidR="004B0419" w:rsidRPr="00B84C93">
        <w:rPr>
          <w:bCs/>
          <w:lang w:val="et-EE"/>
        </w:rPr>
        <w:t xml:space="preserve">spetsialistid, </w:t>
      </w:r>
      <w:r w:rsidR="009829AC" w:rsidRPr="00B84C93">
        <w:rPr>
          <w:bCs/>
          <w:lang w:val="et-EE"/>
        </w:rPr>
        <w:t>kes</w:t>
      </w:r>
      <w:r w:rsidRPr="00B84C93">
        <w:rPr>
          <w:bCs/>
          <w:lang w:val="et-EE"/>
        </w:rPr>
        <w:t xml:space="preserve"> on  kooskõlastanud või andnud arvamuse </w:t>
      </w:r>
      <w:r w:rsidR="00F60BA5" w:rsidRPr="00B84C93">
        <w:rPr>
          <w:bCs/>
          <w:lang w:val="et-EE"/>
        </w:rPr>
        <w:t>tee</w:t>
      </w:r>
      <w:r w:rsidR="00B020E9" w:rsidRPr="00B84C93">
        <w:rPr>
          <w:bCs/>
          <w:lang w:val="et-EE"/>
        </w:rPr>
        <w:t xml:space="preserve"> ehitusprojektile</w:t>
      </w:r>
      <w:r w:rsidR="00651DCC" w:rsidRPr="00B84C93">
        <w:rPr>
          <w:bCs/>
          <w:lang w:val="et-EE"/>
        </w:rPr>
        <w:t xml:space="preserve"> </w:t>
      </w:r>
      <w:r w:rsidRPr="00B84C93">
        <w:rPr>
          <w:bCs/>
          <w:lang w:val="et-EE"/>
        </w:rPr>
        <w:t>(</w:t>
      </w:r>
      <w:r w:rsidR="00F60BA5" w:rsidRPr="00B84C93">
        <w:rPr>
          <w:bCs/>
          <w:lang w:val="et-EE"/>
        </w:rPr>
        <w:t>dok</w:t>
      </w:r>
      <w:r w:rsidR="00803D32">
        <w:rPr>
          <w:bCs/>
          <w:lang w:val="et-EE"/>
        </w:rPr>
        <w:t>umendiregistris n</w:t>
      </w:r>
      <w:r w:rsidR="00F60BA5" w:rsidRPr="00B84C93">
        <w:rPr>
          <w:bCs/>
          <w:lang w:val="et-EE"/>
        </w:rPr>
        <w:t xml:space="preserve">r </w:t>
      </w:r>
      <w:r w:rsidR="00140B4F">
        <w:rPr>
          <w:bCs/>
          <w:lang w:val="et-EE"/>
        </w:rPr>
        <w:t>4501</w:t>
      </w:r>
      <w:r w:rsidR="008F3B6F" w:rsidRPr="008F3B6F">
        <w:rPr>
          <w:bCs/>
          <w:lang w:val="et-EE"/>
        </w:rPr>
        <w:t xml:space="preserve">/1-16, </w:t>
      </w:r>
      <w:r w:rsidR="00140B4F">
        <w:rPr>
          <w:bCs/>
          <w:lang w:val="et-EE"/>
        </w:rPr>
        <w:t>7411</w:t>
      </w:r>
      <w:r w:rsidR="008F3B6F" w:rsidRPr="008F3B6F">
        <w:rPr>
          <w:bCs/>
          <w:lang w:val="et-EE"/>
        </w:rPr>
        <w:t>/1-16</w:t>
      </w:r>
      <w:r w:rsidR="00940EEF">
        <w:rPr>
          <w:bCs/>
          <w:lang w:val="et-EE"/>
        </w:rPr>
        <w:t>)</w:t>
      </w:r>
      <w:r w:rsidR="005349E2" w:rsidRPr="005349E2">
        <w:rPr>
          <w:bCs/>
          <w:lang w:val="et-EE"/>
        </w:rPr>
        <w:t>.</w:t>
      </w:r>
    </w:p>
    <w:p w14:paraId="08A927FE" w14:textId="64057CB6" w:rsidR="00940EEF" w:rsidRPr="00940EEF" w:rsidRDefault="00EF5E22" w:rsidP="0085247A">
      <w:pPr>
        <w:jc w:val="both"/>
        <w:rPr>
          <w:lang w:val="et-EE"/>
        </w:rPr>
      </w:pPr>
      <w:r w:rsidRPr="00EF5E22">
        <w:rPr>
          <w:bCs/>
          <w:lang w:val="et-EE"/>
        </w:rPr>
        <w:t xml:space="preserve">Samuti </w:t>
      </w:r>
      <w:r w:rsidR="00940EEF" w:rsidRPr="00EF5E22">
        <w:rPr>
          <w:bCs/>
          <w:lang w:val="et-EE"/>
        </w:rPr>
        <w:t xml:space="preserve">kaasas </w:t>
      </w:r>
      <w:r w:rsidR="003A6AB1">
        <w:rPr>
          <w:bCs/>
          <w:lang w:val="et-EE"/>
        </w:rPr>
        <w:t>Narva Linnavalitsuse Arhitektuuri- ja Linnaplaneerimise Amet</w:t>
      </w:r>
      <w:r w:rsidR="00940EEF" w:rsidRPr="00742EE4">
        <w:rPr>
          <w:bCs/>
          <w:color w:val="FF0000"/>
          <w:lang w:val="et-EE"/>
        </w:rPr>
        <w:t xml:space="preserve"> </w:t>
      </w:r>
      <w:r w:rsidRPr="00EF5E22">
        <w:rPr>
          <w:bCs/>
          <w:lang w:val="et-EE"/>
        </w:rPr>
        <w:t xml:space="preserve">EhS § 42 lõike </w:t>
      </w:r>
      <w:r w:rsidR="00CA0984">
        <w:rPr>
          <w:bCs/>
          <w:lang w:val="et-EE"/>
        </w:rPr>
        <w:t>6</w:t>
      </w:r>
      <w:r w:rsidRPr="00EF5E22">
        <w:rPr>
          <w:bCs/>
          <w:lang w:val="et-EE"/>
        </w:rPr>
        <w:t xml:space="preserve"> alusel (linnavalitsuse dokumendiregistris </w:t>
      </w:r>
      <w:r w:rsidR="00D4007F" w:rsidRPr="00D4007F">
        <w:rPr>
          <w:bCs/>
          <w:lang w:val="et-EE"/>
        </w:rPr>
        <w:t>19.07.2021, kiri nr 1-13.2/</w:t>
      </w:r>
      <w:r w:rsidR="00140B4F">
        <w:rPr>
          <w:bCs/>
          <w:lang w:val="et-EE"/>
        </w:rPr>
        <w:t>1110</w:t>
      </w:r>
      <w:r w:rsidRPr="00874271">
        <w:rPr>
          <w:bCs/>
          <w:lang w:val="et-EE"/>
        </w:rPr>
        <w:t xml:space="preserve">) </w:t>
      </w:r>
      <w:r w:rsidRPr="00EF5E22">
        <w:rPr>
          <w:bCs/>
          <w:lang w:val="et-EE"/>
        </w:rPr>
        <w:t>ehitusloa menetlusse kinnisasjaga piirnevate kinnisasjade omanikud ning saatis nende äriühingu</w:t>
      </w:r>
      <w:r w:rsidR="00940EEF">
        <w:rPr>
          <w:bCs/>
          <w:lang w:val="et-EE"/>
        </w:rPr>
        <w:t>te</w:t>
      </w:r>
      <w:r w:rsidRPr="00EF5E22">
        <w:rPr>
          <w:bCs/>
          <w:lang w:val="et-EE"/>
        </w:rPr>
        <w:t xml:space="preserve"> äriregistrisse kantud elektronposti aadressidele digitaalallkirjastatud arvamuse päring</w:t>
      </w:r>
      <w:r w:rsidR="00940EEF">
        <w:rPr>
          <w:bCs/>
          <w:lang w:val="et-EE"/>
        </w:rPr>
        <w:t>ud</w:t>
      </w:r>
      <w:r w:rsidR="00742EE4">
        <w:rPr>
          <w:bCs/>
          <w:lang w:val="et-EE"/>
        </w:rPr>
        <w:t xml:space="preserve"> koos asendiplaaniga j</w:t>
      </w:r>
      <w:r w:rsidR="00564DE7">
        <w:rPr>
          <w:bCs/>
          <w:lang w:val="et-EE"/>
        </w:rPr>
        <w:t>ärgnevate kinnistute omanike</w:t>
      </w:r>
      <w:r w:rsidR="006D37A1">
        <w:rPr>
          <w:bCs/>
          <w:lang w:val="et-EE"/>
        </w:rPr>
        <w:t>:</w:t>
      </w:r>
    </w:p>
    <w:p w14:paraId="7071FD32" w14:textId="3CD84DD0" w:rsidR="009610EC" w:rsidRPr="00940EEF" w:rsidRDefault="00564DE7" w:rsidP="0085247A">
      <w:pPr>
        <w:jc w:val="both"/>
        <w:rPr>
          <w:lang w:val="et-EE"/>
        </w:rPr>
      </w:pPr>
      <w:r>
        <w:rPr>
          <w:bCs/>
          <w:lang w:val="et-EE"/>
        </w:rPr>
        <w:t>Narva linn, Rahu tn 14 korteriühistu</w:t>
      </w:r>
      <w:r w:rsidR="00940EEF">
        <w:rPr>
          <w:lang w:val="et-EE"/>
        </w:rPr>
        <w:t>;</w:t>
      </w:r>
    </w:p>
    <w:p w14:paraId="600B524F" w14:textId="3B9276D8" w:rsidR="009610EC" w:rsidRDefault="00564DE7" w:rsidP="009610EC">
      <w:pPr>
        <w:jc w:val="both"/>
        <w:rPr>
          <w:bCs/>
          <w:lang w:val="et-EE"/>
        </w:rPr>
      </w:pPr>
      <w:r w:rsidRPr="00564DE7">
        <w:rPr>
          <w:bCs/>
          <w:lang w:val="et-EE"/>
        </w:rPr>
        <w:t>Narva linn, Rahu tn 14</w:t>
      </w:r>
      <w:r>
        <w:rPr>
          <w:bCs/>
          <w:lang w:val="et-EE"/>
        </w:rPr>
        <w:t>a</w:t>
      </w:r>
      <w:r w:rsidRPr="00564DE7">
        <w:rPr>
          <w:bCs/>
          <w:lang w:val="et-EE"/>
        </w:rPr>
        <w:t xml:space="preserve"> korteriühistu</w:t>
      </w:r>
      <w:r w:rsidR="00940EEF">
        <w:rPr>
          <w:bCs/>
          <w:lang w:val="et-EE"/>
        </w:rPr>
        <w:t>;</w:t>
      </w:r>
    </w:p>
    <w:p w14:paraId="2D619750" w14:textId="49BBDE96" w:rsidR="009610EC" w:rsidRDefault="00564DE7" w:rsidP="009610EC">
      <w:pPr>
        <w:jc w:val="both"/>
        <w:rPr>
          <w:bCs/>
          <w:lang w:val="et-EE"/>
        </w:rPr>
      </w:pPr>
      <w:r>
        <w:rPr>
          <w:bCs/>
          <w:lang w:val="et-EE"/>
        </w:rPr>
        <w:t>Narva linn, Rahu tn 16c</w:t>
      </w:r>
      <w:r w:rsidRPr="00564DE7">
        <w:rPr>
          <w:bCs/>
          <w:lang w:val="et-EE"/>
        </w:rPr>
        <w:t xml:space="preserve"> korteriühistu</w:t>
      </w:r>
      <w:r w:rsidR="00940EEF">
        <w:rPr>
          <w:bCs/>
          <w:lang w:val="et-EE"/>
        </w:rPr>
        <w:t>;</w:t>
      </w:r>
    </w:p>
    <w:p w14:paraId="6CB0AEAD" w14:textId="77777777" w:rsidR="00C5555D" w:rsidRDefault="00564DE7" w:rsidP="009610EC">
      <w:pPr>
        <w:jc w:val="both"/>
        <w:rPr>
          <w:bCs/>
          <w:lang w:val="et-EE"/>
        </w:rPr>
      </w:pPr>
      <w:r w:rsidRPr="00564DE7">
        <w:rPr>
          <w:bCs/>
          <w:lang w:val="et-EE"/>
        </w:rPr>
        <w:t>Narva linn, Rahu tn 1</w:t>
      </w:r>
      <w:r>
        <w:rPr>
          <w:bCs/>
          <w:lang w:val="et-EE"/>
        </w:rPr>
        <w:t xml:space="preserve">6d </w:t>
      </w:r>
      <w:r w:rsidRPr="00564DE7">
        <w:rPr>
          <w:bCs/>
          <w:lang w:val="et-EE"/>
        </w:rPr>
        <w:t>korteriühistu</w:t>
      </w:r>
      <w:r w:rsidR="00940EEF">
        <w:rPr>
          <w:bCs/>
          <w:lang w:val="et-EE"/>
        </w:rPr>
        <w:t>;</w:t>
      </w:r>
    </w:p>
    <w:p w14:paraId="776A7B3D" w14:textId="561717EC" w:rsidR="009610EC" w:rsidRPr="009610EC" w:rsidRDefault="00564DE7" w:rsidP="009610EC">
      <w:pPr>
        <w:jc w:val="both"/>
        <w:rPr>
          <w:bCs/>
          <w:lang w:val="et-EE"/>
        </w:rPr>
      </w:pPr>
      <w:r w:rsidRPr="00564DE7">
        <w:rPr>
          <w:bCs/>
          <w:lang w:val="et-EE"/>
        </w:rPr>
        <w:t>Narva linn, Rahu tn 1</w:t>
      </w:r>
      <w:r>
        <w:rPr>
          <w:bCs/>
          <w:lang w:val="et-EE"/>
        </w:rPr>
        <w:t>8</w:t>
      </w:r>
      <w:r w:rsidRPr="00564DE7">
        <w:t xml:space="preserve"> </w:t>
      </w:r>
      <w:r w:rsidRPr="00564DE7">
        <w:rPr>
          <w:bCs/>
          <w:lang w:val="et-EE"/>
        </w:rPr>
        <w:t>korteriühistu</w:t>
      </w:r>
      <w:r w:rsidR="00940EEF">
        <w:rPr>
          <w:bCs/>
          <w:lang w:val="et-EE"/>
        </w:rPr>
        <w:t>;</w:t>
      </w:r>
    </w:p>
    <w:p w14:paraId="4B06BE28" w14:textId="6FCA9022" w:rsidR="009610EC" w:rsidRDefault="00564DE7" w:rsidP="009610EC">
      <w:pPr>
        <w:jc w:val="both"/>
        <w:rPr>
          <w:bCs/>
          <w:lang w:val="et-EE"/>
        </w:rPr>
      </w:pPr>
      <w:r w:rsidRPr="00564DE7">
        <w:rPr>
          <w:bCs/>
          <w:lang w:val="et-EE"/>
        </w:rPr>
        <w:t>Narva</w:t>
      </w:r>
      <w:r>
        <w:rPr>
          <w:bCs/>
          <w:lang w:val="et-EE"/>
        </w:rPr>
        <w:t xml:space="preserve"> linn, Rahu tn 22 korteriühistu</w:t>
      </w:r>
      <w:r w:rsidR="00940EEF">
        <w:rPr>
          <w:bCs/>
          <w:lang w:val="et-EE"/>
        </w:rPr>
        <w:t>;</w:t>
      </w:r>
    </w:p>
    <w:p w14:paraId="5CB9ED0E" w14:textId="51D17C8A" w:rsidR="009610EC" w:rsidRDefault="00564DE7" w:rsidP="009610EC">
      <w:pPr>
        <w:jc w:val="both"/>
        <w:rPr>
          <w:bCs/>
          <w:lang w:val="et-EE"/>
        </w:rPr>
      </w:pPr>
      <w:r w:rsidRPr="00564DE7">
        <w:rPr>
          <w:bCs/>
          <w:lang w:val="et-EE"/>
        </w:rPr>
        <w:t xml:space="preserve">Narva linn, Rahu tn </w:t>
      </w:r>
      <w:r>
        <w:rPr>
          <w:bCs/>
          <w:lang w:val="et-EE"/>
        </w:rPr>
        <w:t>26</w:t>
      </w:r>
      <w:r w:rsidRPr="00564DE7">
        <w:rPr>
          <w:bCs/>
          <w:lang w:val="et-EE"/>
        </w:rPr>
        <w:t xml:space="preserve"> korteriühistu</w:t>
      </w:r>
      <w:r w:rsidR="00940EEF">
        <w:rPr>
          <w:bCs/>
          <w:lang w:val="et-EE"/>
        </w:rPr>
        <w:t>;</w:t>
      </w:r>
    </w:p>
    <w:p w14:paraId="63C81AD5" w14:textId="5D0E4AFF" w:rsidR="009610EC" w:rsidRDefault="00564DE7" w:rsidP="009610EC">
      <w:pPr>
        <w:jc w:val="both"/>
        <w:rPr>
          <w:bCs/>
          <w:lang w:val="et-EE"/>
        </w:rPr>
      </w:pPr>
      <w:r w:rsidRPr="00564DE7">
        <w:rPr>
          <w:bCs/>
          <w:lang w:val="et-EE"/>
        </w:rPr>
        <w:t>Narva</w:t>
      </w:r>
      <w:r>
        <w:rPr>
          <w:bCs/>
          <w:lang w:val="et-EE"/>
        </w:rPr>
        <w:t xml:space="preserve"> linn, Rahu tn 30 korteriühistu</w:t>
      </w:r>
      <w:r w:rsidR="00940EEF">
        <w:rPr>
          <w:bCs/>
          <w:lang w:val="et-EE"/>
        </w:rPr>
        <w:t>;</w:t>
      </w:r>
    </w:p>
    <w:p w14:paraId="6CB3BAD9" w14:textId="45FB9920" w:rsidR="00C5555D" w:rsidRDefault="00564DE7" w:rsidP="00C5555D">
      <w:pPr>
        <w:jc w:val="both"/>
        <w:rPr>
          <w:bCs/>
          <w:lang w:val="et-EE"/>
        </w:rPr>
      </w:pPr>
      <w:r>
        <w:rPr>
          <w:bCs/>
          <w:lang w:val="et-EE"/>
        </w:rPr>
        <w:t>Narva linn, Rahu tn 34</w:t>
      </w:r>
      <w:r w:rsidR="00A114E9">
        <w:rPr>
          <w:bCs/>
          <w:lang w:val="et-EE"/>
        </w:rPr>
        <w:t xml:space="preserve"> korteriühistu.</w:t>
      </w:r>
    </w:p>
    <w:p w14:paraId="3369ACEF" w14:textId="2A3663EB" w:rsidR="00564DE7" w:rsidRDefault="006D37A1" w:rsidP="00C5555D">
      <w:pPr>
        <w:jc w:val="both"/>
        <w:rPr>
          <w:bCs/>
          <w:lang w:val="et-EE"/>
        </w:rPr>
      </w:pPr>
      <w:bookmarkStart w:id="0" w:name="_GoBack"/>
      <w:bookmarkEnd w:id="0"/>
      <w:r>
        <w:rPr>
          <w:bCs/>
          <w:lang w:val="et-EE"/>
        </w:rPr>
        <w:t xml:space="preserve">Piirnevate kinnistute omanike </w:t>
      </w:r>
      <w:r w:rsidR="009610EC" w:rsidRPr="009610EC">
        <w:rPr>
          <w:bCs/>
          <w:lang w:val="et-EE"/>
        </w:rPr>
        <w:t>esindaja</w:t>
      </w:r>
      <w:r w:rsidR="009610EC">
        <w:rPr>
          <w:bCs/>
          <w:lang w:val="et-EE"/>
        </w:rPr>
        <w:t>d</w:t>
      </w:r>
      <w:r w:rsidR="00564DE7">
        <w:rPr>
          <w:bCs/>
          <w:lang w:val="et-EE"/>
        </w:rPr>
        <w:t xml:space="preserve"> said kirja kätte </w:t>
      </w:r>
      <w:r w:rsidR="000A79DD">
        <w:rPr>
          <w:bCs/>
          <w:lang w:val="et-EE"/>
        </w:rPr>
        <w:t>ajavahemikus 10. maist 27</w:t>
      </w:r>
      <w:r w:rsidR="000A79DD" w:rsidRPr="000A79DD">
        <w:rPr>
          <w:bCs/>
          <w:lang w:val="et-EE"/>
        </w:rPr>
        <w:t xml:space="preserve">. </w:t>
      </w:r>
      <w:r w:rsidR="000A79DD">
        <w:rPr>
          <w:bCs/>
          <w:lang w:val="et-EE"/>
        </w:rPr>
        <w:t>maini</w:t>
      </w:r>
      <w:r w:rsidR="000A79DD" w:rsidRPr="000A79DD">
        <w:rPr>
          <w:bCs/>
          <w:lang w:val="et-EE"/>
        </w:rPr>
        <w:t xml:space="preserve"> 202</w:t>
      </w:r>
      <w:r w:rsidR="000A79DD">
        <w:rPr>
          <w:bCs/>
          <w:lang w:val="et-EE"/>
        </w:rPr>
        <w:t>2</w:t>
      </w:r>
      <w:r w:rsidR="001A62B0">
        <w:rPr>
          <w:bCs/>
          <w:lang w:val="et-EE"/>
        </w:rPr>
        <w:t>.</w:t>
      </w:r>
    </w:p>
    <w:p w14:paraId="11466476" w14:textId="77777777" w:rsidR="00BA54F6" w:rsidRDefault="00BA54F6" w:rsidP="00C5555D">
      <w:pPr>
        <w:jc w:val="both"/>
        <w:rPr>
          <w:bCs/>
          <w:lang w:val="et-EE"/>
        </w:rPr>
      </w:pPr>
    </w:p>
    <w:p w14:paraId="53440F1B" w14:textId="7F2AC5C1" w:rsidR="00B73FFE" w:rsidRDefault="00B73FFE" w:rsidP="0085247A">
      <w:pPr>
        <w:jc w:val="both"/>
        <w:rPr>
          <w:bCs/>
          <w:lang w:val="et-EE"/>
        </w:rPr>
      </w:pPr>
      <w:r>
        <w:rPr>
          <w:bCs/>
          <w:lang w:val="et-EE"/>
        </w:rPr>
        <w:t xml:space="preserve">Üllaltoodud kaasatud kinnistute omanikest </w:t>
      </w:r>
      <w:r w:rsidRPr="00B73FFE">
        <w:rPr>
          <w:bCs/>
          <w:lang w:val="et-EE"/>
        </w:rPr>
        <w:t xml:space="preserve">Rahu tn 14 </w:t>
      </w:r>
      <w:r w:rsidR="00FC65E1">
        <w:rPr>
          <w:bCs/>
          <w:lang w:val="et-EE"/>
        </w:rPr>
        <w:t>naaber</w:t>
      </w:r>
      <w:r w:rsidRPr="00B73FFE">
        <w:rPr>
          <w:bCs/>
          <w:lang w:val="et-EE"/>
        </w:rPr>
        <w:t>kinnistu omanike esinda</w:t>
      </w:r>
      <w:r>
        <w:rPr>
          <w:bCs/>
          <w:lang w:val="et-EE"/>
        </w:rPr>
        <w:t>ja</w:t>
      </w:r>
      <w:r w:rsidRPr="00B73FFE">
        <w:rPr>
          <w:bCs/>
          <w:lang w:val="et-EE"/>
        </w:rPr>
        <w:t xml:space="preserve"> sai kirja kätte </w:t>
      </w:r>
      <w:r>
        <w:rPr>
          <w:bCs/>
          <w:lang w:val="et-EE"/>
        </w:rPr>
        <w:t xml:space="preserve">10.05.2022 </w:t>
      </w:r>
      <w:r w:rsidRPr="00B73FFE">
        <w:rPr>
          <w:bCs/>
          <w:lang w:val="et-EE"/>
        </w:rPr>
        <w:t>ning esitas 2</w:t>
      </w:r>
      <w:r>
        <w:rPr>
          <w:bCs/>
          <w:lang w:val="et-EE"/>
        </w:rPr>
        <w:t>2</w:t>
      </w:r>
      <w:r w:rsidRPr="00B73FFE">
        <w:rPr>
          <w:bCs/>
          <w:lang w:val="et-EE"/>
        </w:rPr>
        <w:t>.0</w:t>
      </w:r>
      <w:r>
        <w:rPr>
          <w:bCs/>
          <w:lang w:val="et-EE"/>
        </w:rPr>
        <w:t>5</w:t>
      </w:r>
      <w:r w:rsidRPr="00B73FFE">
        <w:rPr>
          <w:bCs/>
          <w:lang w:val="et-EE"/>
        </w:rPr>
        <w:t>.202</w:t>
      </w:r>
      <w:r>
        <w:rPr>
          <w:bCs/>
          <w:lang w:val="et-EE"/>
        </w:rPr>
        <w:t>5</w:t>
      </w:r>
      <w:r w:rsidRPr="00B73FFE">
        <w:rPr>
          <w:bCs/>
          <w:lang w:val="et-EE"/>
        </w:rPr>
        <w:t xml:space="preserve"> oma </w:t>
      </w:r>
      <w:r>
        <w:rPr>
          <w:bCs/>
          <w:lang w:val="et-EE"/>
        </w:rPr>
        <w:t>arvamuse</w:t>
      </w:r>
      <w:r w:rsidRPr="00B73FFE">
        <w:rPr>
          <w:bCs/>
          <w:lang w:val="et-EE"/>
        </w:rPr>
        <w:t xml:space="preserve"> (linnavalitsuse dokumendiregistris kiri nr </w:t>
      </w:r>
      <w:r>
        <w:rPr>
          <w:bCs/>
          <w:lang w:val="et-EE"/>
        </w:rPr>
        <w:t>5017</w:t>
      </w:r>
      <w:r w:rsidRPr="00B73FFE">
        <w:rPr>
          <w:bCs/>
          <w:lang w:val="et-EE"/>
        </w:rPr>
        <w:t>/1-12.2)</w:t>
      </w:r>
      <w:r w:rsidRPr="00B73FFE">
        <w:rPr>
          <w:lang w:val="et-EE"/>
        </w:rPr>
        <w:t xml:space="preserve"> </w:t>
      </w:r>
      <w:r w:rsidRPr="00B73FFE">
        <w:rPr>
          <w:bCs/>
          <w:lang w:val="et-EE"/>
        </w:rPr>
        <w:t>Rahu tänava ümberehitamise ja selle teenindamiseks vajalike ehitiste püstitamise kohta.</w:t>
      </w:r>
    </w:p>
    <w:p w14:paraId="533372DA" w14:textId="0EAF0364" w:rsidR="00101C5B" w:rsidRDefault="00101C5B" w:rsidP="00C5555D">
      <w:pPr>
        <w:jc w:val="both"/>
        <w:rPr>
          <w:bCs/>
          <w:lang w:val="et-EE"/>
        </w:rPr>
      </w:pPr>
      <w:r>
        <w:rPr>
          <w:bCs/>
          <w:lang w:val="et-EE"/>
        </w:rPr>
        <w:t>Kirjas on toodud: „</w:t>
      </w:r>
      <w:r w:rsidR="008C2293" w:rsidRPr="008C2293">
        <w:rPr>
          <w:bCs/>
          <w:lang w:val="et-EE"/>
        </w:rPr>
        <w:t>Hilisõhtuni töötavatel Rahu tn 14 elanikel on ainsaks võimaluseks parkida oma auto piki Rahu tänavat, kuna maja territooriumil ei ole juba kell 17.00 mitte ühtegi vaba parkimiskohta. Ka tasulisi eraparklaid maja lähedal ei ole. Maja elanikena palume projekt veelkord üle vaadata ja lubada autod parkida piki Rahu tänavat</w:t>
      </w:r>
      <w:r w:rsidR="008C2293">
        <w:rPr>
          <w:bCs/>
          <w:lang w:val="et-EE"/>
        </w:rPr>
        <w:t>“</w:t>
      </w:r>
      <w:r w:rsidR="008C2293" w:rsidRPr="008C2293">
        <w:rPr>
          <w:bCs/>
          <w:lang w:val="et-EE"/>
        </w:rPr>
        <w:t>.</w:t>
      </w:r>
    </w:p>
    <w:p w14:paraId="34FF1087" w14:textId="7D843F9C" w:rsidR="008C2293" w:rsidRDefault="008C2293" w:rsidP="00C5555D">
      <w:pPr>
        <w:jc w:val="both"/>
        <w:rPr>
          <w:bCs/>
          <w:lang w:val="et-EE"/>
        </w:rPr>
      </w:pPr>
      <w:r w:rsidRPr="008C2293">
        <w:rPr>
          <w:bCs/>
          <w:lang w:val="et-EE"/>
        </w:rPr>
        <w:t xml:space="preserve">Märkused on edastatud taotlejale, esitatud ettepanek on läbivaadatud koos linnavalitsuse spetsialistidega ning </w:t>
      </w:r>
      <w:r w:rsidR="00586A9A">
        <w:rPr>
          <w:bCs/>
          <w:lang w:val="et-EE"/>
        </w:rPr>
        <w:t>Arhitektuuri- ja Linnaplaneerimise Ameti poolt</w:t>
      </w:r>
      <w:r w:rsidRPr="008C2293">
        <w:rPr>
          <w:bCs/>
          <w:lang w:val="et-EE"/>
        </w:rPr>
        <w:t xml:space="preserve"> </w:t>
      </w:r>
      <w:r w:rsidR="00586A9A">
        <w:rPr>
          <w:bCs/>
          <w:lang w:val="et-EE"/>
        </w:rPr>
        <w:t xml:space="preserve">oli esitatud  järgmised </w:t>
      </w:r>
      <w:r w:rsidR="00C5555D" w:rsidRPr="00C5555D">
        <w:rPr>
          <w:bCs/>
          <w:lang w:val="en-GB"/>
        </w:rPr>
        <w:t>selgitused</w:t>
      </w:r>
      <w:r w:rsidRPr="008C2293">
        <w:rPr>
          <w:bCs/>
          <w:lang w:val="et-EE"/>
        </w:rPr>
        <w:t>:</w:t>
      </w:r>
    </w:p>
    <w:p w14:paraId="2C75D98C" w14:textId="77777777" w:rsidR="006D37A1" w:rsidRDefault="006D37A1" w:rsidP="00C5555D">
      <w:pPr>
        <w:jc w:val="both"/>
        <w:rPr>
          <w:bCs/>
          <w:lang w:val="et-EE"/>
        </w:rPr>
      </w:pPr>
    </w:p>
    <w:p w14:paraId="40278F53" w14:textId="77777777" w:rsidR="006D37A1" w:rsidRDefault="006D37A1" w:rsidP="00C5555D">
      <w:pPr>
        <w:jc w:val="both"/>
        <w:rPr>
          <w:bCs/>
          <w:lang w:val="et-EE"/>
        </w:rPr>
      </w:pPr>
    </w:p>
    <w:p w14:paraId="48B23739" w14:textId="77777777" w:rsidR="006D37A1" w:rsidRDefault="006D37A1" w:rsidP="00C5555D">
      <w:pPr>
        <w:jc w:val="both"/>
        <w:rPr>
          <w:bCs/>
          <w:lang w:val="et-EE"/>
        </w:rPr>
      </w:pPr>
    </w:p>
    <w:p w14:paraId="77FD57E6" w14:textId="77777777" w:rsidR="006D37A1" w:rsidRDefault="006D37A1" w:rsidP="00C5555D">
      <w:pPr>
        <w:jc w:val="both"/>
        <w:rPr>
          <w:bCs/>
          <w:lang w:val="et-EE"/>
        </w:rPr>
      </w:pPr>
    </w:p>
    <w:p w14:paraId="4D221CB9" w14:textId="77777777" w:rsidR="006D37A1" w:rsidRDefault="006D37A1" w:rsidP="00C5555D">
      <w:pPr>
        <w:jc w:val="both"/>
        <w:rPr>
          <w:bCs/>
          <w:lang w:val="et-EE"/>
        </w:rPr>
      </w:pPr>
    </w:p>
    <w:p w14:paraId="0CB3AF7A" w14:textId="4D410979" w:rsidR="00586A9A" w:rsidRPr="00586A9A" w:rsidRDefault="00586A9A" w:rsidP="00C5555D">
      <w:pPr>
        <w:jc w:val="both"/>
        <w:rPr>
          <w:bCs/>
          <w:lang w:val="et-EE"/>
        </w:rPr>
      </w:pPr>
      <w:r>
        <w:rPr>
          <w:bCs/>
          <w:lang w:val="et-EE"/>
        </w:rPr>
        <w:t>„</w:t>
      </w:r>
      <w:r w:rsidRPr="00586A9A">
        <w:rPr>
          <w:bCs/>
          <w:lang w:val="et-EE"/>
        </w:rPr>
        <w:t>Lahendada tuleks eelkõige:</w:t>
      </w:r>
    </w:p>
    <w:p w14:paraId="4376FCF1" w14:textId="70CD418A" w:rsidR="00586A9A" w:rsidRPr="00586A9A" w:rsidRDefault="00586A9A" w:rsidP="00C5555D">
      <w:pPr>
        <w:jc w:val="both"/>
        <w:rPr>
          <w:bCs/>
          <w:lang w:val="et-EE"/>
        </w:rPr>
      </w:pPr>
      <w:r>
        <w:rPr>
          <w:bCs/>
          <w:lang w:val="et-EE"/>
        </w:rPr>
        <w:t>1.</w:t>
      </w:r>
      <w:r w:rsidRPr="00586A9A">
        <w:rPr>
          <w:bCs/>
          <w:lang w:val="et-EE"/>
        </w:rPr>
        <w:t>Korterelamute poolt jalakäijate ja jalgratturite liikumise soodustamine ja lihtsustamine. Kergliiklusteede ühendused peavad olema primaarsed, autod sekundaarsed.</w:t>
      </w:r>
    </w:p>
    <w:p w14:paraId="46D284AA" w14:textId="121532E1" w:rsidR="00586A9A" w:rsidRPr="00586A9A" w:rsidRDefault="00586A9A" w:rsidP="00C5555D">
      <w:pPr>
        <w:jc w:val="both"/>
        <w:rPr>
          <w:bCs/>
          <w:lang w:val="et-EE"/>
        </w:rPr>
      </w:pPr>
      <w:r>
        <w:rPr>
          <w:bCs/>
          <w:lang w:val="et-EE"/>
        </w:rPr>
        <w:t>2.</w:t>
      </w:r>
      <w:r w:rsidRPr="00586A9A">
        <w:rPr>
          <w:bCs/>
          <w:lang w:val="et-EE"/>
        </w:rPr>
        <w:t>Jalakäijate ülekäigukoht peaks olema ka Rakvere tn L8 juures või Rahu tn J4 juures</w:t>
      </w:r>
    </w:p>
    <w:p w14:paraId="2A679288" w14:textId="444C3862" w:rsidR="00586A9A" w:rsidRPr="00586A9A" w:rsidRDefault="00586A9A" w:rsidP="00C5555D">
      <w:pPr>
        <w:jc w:val="both"/>
        <w:rPr>
          <w:bCs/>
          <w:lang w:val="et-EE"/>
        </w:rPr>
      </w:pPr>
      <w:r>
        <w:rPr>
          <w:bCs/>
          <w:lang w:val="et-EE"/>
        </w:rPr>
        <w:t>3.</w:t>
      </w:r>
      <w:r w:rsidRPr="00586A9A">
        <w:rPr>
          <w:bCs/>
          <w:lang w:val="et-EE"/>
        </w:rPr>
        <w:t xml:space="preserve">Ülekäigukohtades peavad olema projekteeritud/tähistatud eraldi jalgrattarajad    </w:t>
      </w:r>
      <w:r>
        <w:rPr>
          <w:bCs/>
          <w:lang w:val="et-EE"/>
        </w:rPr>
        <w:t>4.</w:t>
      </w:r>
      <w:r w:rsidRPr="00586A9A">
        <w:rPr>
          <w:bCs/>
          <w:lang w:val="et-EE"/>
        </w:rPr>
        <w:t>Ristmike ohutus, eelkõige Rahu tn - Tallinna mnt ristmiku vasakpöörde ja sama ristmik Tallinna mnt pöörates Rahu tn-le lahendus, tuleks lahendada kogu ristmiku ulatuses. Tehtud lahendus ei lahenda ohtlikke olukordi, kus Rahu tn ja Tallinna tn tehakse vasakpöördeid. Seal on pidevalt järjekorrad ja tehakse ohtlikke manöövreid pöörates. Selliselt tänava renoveerimisega kulutatakse palju raha halva lahenduse fikeseerimiseks.</w:t>
      </w:r>
    </w:p>
    <w:p w14:paraId="64057946" w14:textId="18B131C1" w:rsidR="00586A9A" w:rsidRDefault="00586A9A" w:rsidP="00C5555D">
      <w:pPr>
        <w:jc w:val="both"/>
        <w:rPr>
          <w:bCs/>
          <w:lang w:val="et-EE"/>
        </w:rPr>
      </w:pPr>
      <w:r>
        <w:rPr>
          <w:bCs/>
          <w:lang w:val="et-EE"/>
        </w:rPr>
        <w:t>5.</w:t>
      </w:r>
      <w:r w:rsidRPr="00586A9A">
        <w:rPr>
          <w:bCs/>
          <w:lang w:val="et-EE"/>
        </w:rPr>
        <w:t>Soovitus</w:t>
      </w:r>
      <w:r>
        <w:rPr>
          <w:bCs/>
          <w:lang w:val="et-EE"/>
        </w:rPr>
        <w:t xml:space="preserve"> </w:t>
      </w:r>
      <w:r w:rsidRPr="00586A9A">
        <w:rPr>
          <w:bCs/>
          <w:lang w:val="et-EE"/>
        </w:rPr>
        <w:t>- tänava äärsed parklad võiks ära kaotada ja nende asemele projekteerida korraliku rattatee</w:t>
      </w:r>
      <w:r>
        <w:rPr>
          <w:bCs/>
          <w:lang w:val="et-EE"/>
        </w:rPr>
        <w:t>“</w:t>
      </w:r>
      <w:r w:rsidRPr="00586A9A">
        <w:rPr>
          <w:bCs/>
          <w:lang w:val="et-EE"/>
        </w:rPr>
        <w:t>.</w:t>
      </w:r>
    </w:p>
    <w:p w14:paraId="3829D78C" w14:textId="77777777" w:rsidR="008C2293" w:rsidRDefault="008C2293" w:rsidP="002435C8">
      <w:pPr>
        <w:jc w:val="both"/>
        <w:rPr>
          <w:bCs/>
          <w:lang w:val="et-EE"/>
        </w:rPr>
      </w:pPr>
    </w:p>
    <w:p w14:paraId="47BEEC4C" w14:textId="19842FCF" w:rsidR="00586A9A" w:rsidRPr="0085247A" w:rsidRDefault="00B73FFE" w:rsidP="0085247A">
      <w:pPr>
        <w:jc w:val="both"/>
        <w:rPr>
          <w:bCs/>
          <w:lang w:val="et-EE"/>
        </w:rPr>
      </w:pPr>
      <w:r w:rsidRPr="00B73FFE">
        <w:rPr>
          <w:bCs/>
          <w:lang w:val="et-EE"/>
        </w:rPr>
        <w:t>Rahu tn 1</w:t>
      </w:r>
      <w:r>
        <w:rPr>
          <w:bCs/>
          <w:lang w:val="et-EE"/>
        </w:rPr>
        <w:t>6d</w:t>
      </w:r>
      <w:r w:rsidRPr="00B73FFE">
        <w:rPr>
          <w:bCs/>
          <w:lang w:val="et-EE"/>
        </w:rPr>
        <w:t xml:space="preserve"> </w:t>
      </w:r>
      <w:r w:rsidR="00FC65E1">
        <w:rPr>
          <w:bCs/>
          <w:lang w:val="et-EE"/>
        </w:rPr>
        <w:t>naaber</w:t>
      </w:r>
      <w:r w:rsidRPr="00B73FFE">
        <w:rPr>
          <w:bCs/>
          <w:lang w:val="et-EE"/>
        </w:rPr>
        <w:t xml:space="preserve">kinnistu omanike esindaja sai kirja kätte 10.05.2022 ning esitas </w:t>
      </w:r>
      <w:r>
        <w:rPr>
          <w:bCs/>
          <w:lang w:val="et-EE"/>
        </w:rPr>
        <w:t>09</w:t>
      </w:r>
      <w:r w:rsidRPr="00B73FFE">
        <w:rPr>
          <w:bCs/>
          <w:lang w:val="et-EE"/>
        </w:rPr>
        <w:t>.0</w:t>
      </w:r>
      <w:r>
        <w:rPr>
          <w:bCs/>
          <w:lang w:val="et-EE"/>
        </w:rPr>
        <w:t>6</w:t>
      </w:r>
      <w:r w:rsidRPr="00B73FFE">
        <w:rPr>
          <w:bCs/>
          <w:lang w:val="et-EE"/>
        </w:rPr>
        <w:t>.202</w:t>
      </w:r>
      <w:r>
        <w:rPr>
          <w:bCs/>
          <w:lang w:val="et-EE"/>
        </w:rPr>
        <w:t>2</w:t>
      </w:r>
      <w:r w:rsidRPr="00B73FFE">
        <w:rPr>
          <w:bCs/>
          <w:lang w:val="et-EE"/>
        </w:rPr>
        <w:t xml:space="preserve"> oma arvamuse (linnavalitsuse dokumendiregistris kiri nr </w:t>
      </w:r>
      <w:r>
        <w:rPr>
          <w:bCs/>
          <w:lang w:val="et-EE"/>
        </w:rPr>
        <w:t>5788</w:t>
      </w:r>
      <w:r w:rsidRPr="00B73FFE">
        <w:rPr>
          <w:bCs/>
          <w:lang w:val="et-EE"/>
        </w:rPr>
        <w:t>/1-12.2) Rahu tänava ümberehitamise ja selle teenindamiseks vajalike ehitiste püstitamise kohta.</w:t>
      </w:r>
    </w:p>
    <w:p w14:paraId="354E8A9F" w14:textId="44327B71" w:rsidR="002435C8" w:rsidRPr="00C5555D" w:rsidRDefault="000A79DD" w:rsidP="00C5555D">
      <w:pPr>
        <w:jc w:val="both"/>
        <w:rPr>
          <w:bCs/>
          <w:lang w:val="et-EE"/>
        </w:rPr>
      </w:pPr>
      <w:r w:rsidRPr="00C5555D">
        <w:rPr>
          <w:bCs/>
          <w:lang w:val="et-EE"/>
        </w:rPr>
        <w:t>Kirjas on toodud: „</w:t>
      </w:r>
      <w:r w:rsidR="002435C8" w:rsidRPr="00C5555D">
        <w:rPr>
          <w:bCs/>
          <w:lang w:val="et-EE"/>
        </w:rPr>
        <w:t>Rahu tn 16d KÜ juhatus palub teil lisada detailplaneeringusse liiklusmärgi 30 km/h piirangu kehtivuse ala muudatus, laiendada liiklusmärgi kehtivuse ala ja märgi mõju mõlemale liiklussuunale“.</w:t>
      </w:r>
    </w:p>
    <w:p w14:paraId="05D94E82" w14:textId="06BF0A32" w:rsidR="002435C8" w:rsidRPr="00C5555D" w:rsidRDefault="000A79DD" w:rsidP="00C5555D">
      <w:pPr>
        <w:jc w:val="both"/>
        <w:rPr>
          <w:bCs/>
          <w:lang w:val="et-EE"/>
        </w:rPr>
      </w:pPr>
      <w:r w:rsidRPr="00C5555D">
        <w:rPr>
          <w:bCs/>
          <w:lang w:val="et-EE"/>
        </w:rPr>
        <w:t xml:space="preserve">Märkused on edastatud taotlejale, esitatud ettepanek on läbivaadatud koos linnavalitsuse spetsialistidega ning Linnamajandusameti poolt oli esitatud  järgmised </w:t>
      </w:r>
      <w:r w:rsidR="00B73FFE">
        <w:rPr>
          <w:bCs/>
          <w:lang w:val="et-EE"/>
        </w:rPr>
        <w:t>selgitused</w:t>
      </w:r>
      <w:r w:rsidRPr="00C5555D">
        <w:rPr>
          <w:bCs/>
          <w:lang w:val="et-EE"/>
        </w:rPr>
        <w:t>:</w:t>
      </w:r>
    </w:p>
    <w:p w14:paraId="3004B13F" w14:textId="0AFBEE2E" w:rsidR="00C5555D" w:rsidRPr="00B73FFE" w:rsidRDefault="000A79DD" w:rsidP="00B73FFE">
      <w:pPr>
        <w:jc w:val="both"/>
        <w:rPr>
          <w:bCs/>
          <w:lang w:val="et-EE"/>
        </w:rPr>
      </w:pPr>
      <w:r w:rsidRPr="00C5555D">
        <w:rPr>
          <w:bCs/>
          <w:lang w:val="et-EE"/>
        </w:rPr>
        <w:t>„Kiirusepiirangu puudumine või pakutud projektlahendus kiiruspiiranguga kuni 30 km/h või kiirusepiirang vastavalt KÜ Rahu 16d pakutud skeemile liiklusohutust ei mõjuta, välja arvatud transpordivoo ebaühtlusest tulenevad negatiivsed tagajärjed: keskkonnasõbralikkuse vähenemine ja müra suurenemine.</w:t>
      </w:r>
      <w:r w:rsidR="002435C8" w:rsidRPr="00C5555D">
        <w:rPr>
          <w:bCs/>
          <w:lang w:val="et-EE"/>
        </w:rPr>
        <w:t xml:space="preserve"> </w:t>
      </w:r>
      <w:r w:rsidRPr="00C5555D">
        <w:rPr>
          <w:bCs/>
          <w:lang w:val="et-EE"/>
        </w:rPr>
        <w:t>Praegune piirkiirus 30 km/h kehtestati selleks, et vähendada rasketranspordi liiklusest tulenevat vibratsiooni taset Rahu 16D maja konstruktsioonile.</w:t>
      </w:r>
      <w:r w:rsidR="002435C8" w:rsidRPr="00C5555D">
        <w:rPr>
          <w:bCs/>
          <w:lang w:val="et-EE"/>
        </w:rPr>
        <w:t xml:space="preserve"> </w:t>
      </w:r>
      <w:r w:rsidRPr="00C5555D">
        <w:rPr>
          <w:bCs/>
          <w:lang w:val="et-EE"/>
        </w:rPr>
        <w:t>Arvame, et otsus vähendada vibratsioonikoormust Rahu 16d maja konstruktsioonidele liikluskorraldusvahendeid kasutades ei ole otstarbekas. Selle teelõigu kapitaalremondi korral tuleb projekteerijal see probleem lahendada, rakendades üht või teist tee-ehitusmeetodit“.</w:t>
      </w:r>
    </w:p>
    <w:p w14:paraId="3F109E05" w14:textId="77777777" w:rsidR="00C5555D" w:rsidRDefault="00C5555D" w:rsidP="002435C8">
      <w:pPr>
        <w:pStyle w:val="ListParagraph"/>
        <w:ind w:left="780"/>
        <w:jc w:val="both"/>
        <w:rPr>
          <w:bCs/>
          <w:lang w:val="et-EE"/>
        </w:rPr>
      </w:pPr>
    </w:p>
    <w:p w14:paraId="39C085F0" w14:textId="5A814661" w:rsidR="00FC65E1" w:rsidRDefault="00FC65E1" w:rsidP="00C5555D">
      <w:pPr>
        <w:jc w:val="both"/>
        <w:rPr>
          <w:bCs/>
          <w:lang w:val="et-EE"/>
        </w:rPr>
      </w:pPr>
      <w:r w:rsidRPr="00FC65E1">
        <w:rPr>
          <w:bCs/>
          <w:lang w:val="et-EE"/>
        </w:rPr>
        <w:t>Ehitus</w:t>
      </w:r>
      <w:r>
        <w:rPr>
          <w:bCs/>
          <w:lang w:val="et-EE"/>
        </w:rPr>
        <w:t xml:space="preserve">seadustiku § 42 lg 8 kohaselt, </w:t>
      </w:r>
      <w:r w:rsidRPr="00FC65E1">
        <w:rPr>
          <w:bCs/>
          <w:lang w:val="et-EE"/>
        </w:rPr>
        <w:t>kui ehitusloa eelnõu kohta on kooskõlastamise või arvamuste avaldamise käigus esitatud märkusi, võtab pädev asutus need asjakohaselt arvesse või põhjendab nende arvestamata jätmist. Rahu tn 14 ja Rahu tn 16</w:t>
      </w:r>
      <w:r w:rsidR="00E93518">
        <w:rPr>
          <w:bCs/>
          <w:lang w:val="et-EE"/>
        </w:rPr>
        <w:t>d</w:t>
      </w:r>
      <w:r w:rsidRPr="00FC65E1">
        <w:rPr>
          <w:bCs/>
          <w:lang w:val="et-EE"/>
        </w:rPr>
        <w:t xml:space="preserve"> naaberkinnistu omanike esindajate kirjades toodud Rahu tänava ehitusprojekti kohta märkused ehitusloa andmise otsuse langetamisel jäetakse arvestamata linnavalitsuse spetsialistide ning </w:t>
      </w:r>
      <w:r w:rsidR="006D37A1">
        <w:rPr>
          <w:bCs/>
          <w:lang w:val="et-EE"/>
        </w:rPr>
        <w:t xml:space="preserve">Narva Linnavalitsuse </w:t>
      </w:r>
      <w:r w:rsidRPr="00FC65E1">
        <w:rPr>
          <w:bCs/>
          <w:lang w:val="et-EE"/>
        </w:rPr>
        <w:t>Arhitektuuri –ja Linnaplaneerimise Ameti järelduste alusel</w:t>
      </w:r>
      <w:r>
        <w:rPr>
          <w:bCs/>
          <w:lang w:val="et-EE"/>
        </w:rPr>
        <w:t>.</w:t>
      </w:r>
    </w:p>
    <w:p w14:paraId="15758905" w14:textId="77777777" w:rsidR="00B00A12" w:rsidRDefault="00B00A12" w:rsidP="00F02243">
      <w:pPr>
        <w:jc w:val="both"/>
        <w:rPr>
          <w:bCs/>
          <w:lang w:val="et-EE"/>
        </w:rPr>
      </w:pPr>
    </w:p>
    <w:p w14:paraId="5E01D3FD" w14:textId="452172FA" w:rsidR="00F02243" w:rsidRPr="00F02243" w:rsidRDefault="00742EE4" w:rsidP="00F02243">
      <w:pPr>
        <w:jc w:val="both"/>
        <w:rPr>
          <w:bCs/>
          <w:lang w:val="et-EE"/>
        </w:rPr>
      </w:pPr>
      <w:r>
        <w:rPr>
          <w:bCs/>
          <w:lang w:val="et-EE"/>
        </w:rPr>
        <w:t>Ülejää</w:t>
      </w:r>
      <w:r w:rsidR="00B00A12">
        <w:rPr>
          <w:bCs/>
          <w:lang w:val="et-EE"/>
        </w:rPr>
        <w:t>anud</w:t>
      </w:r>
      <w:r w:rsidR="00F02243" w:rsidRPr="00F02243">
        <w:rPr>
          <w:bCs/>
          <w:lang w:val="et-EE"/>
        </w:rPr>
        <w:t xml:space="preserve"> kaasatud naaberkinnistu omanik</w:t>
      </w:r>
      <w:r w:rsidR="00F02243">
        <w:rPr>
          <w:bCs/>
          <w:lang w:val="et-EE"/>
        </w:rPr>
        <w:t>e esindajad  kooskõlastasid tee e</w:t>
      </w:r>
      <w:r w:rsidR="00F02243" w:rsidRPr="00F02243">
        <w:rPr>
          <w:bCs/>
          <w:lang w:val="et-EE"/>
        </w:rPr>
        <w:t>hitusprojekti.</w:t>
      </w:r>
    </w:p>
    <w:p w14:paraId="7BF6CC75" w14:textId="77777777" w:rsidR="001A62B0" w:rsidRDefault="001A62B0" w:rsidP="00C5555D">
      <w:pPr>
        <w:jc w:val="both"/>
        <w:rPr>
          <w:bCs/>
          <w:lang w:val="et-EE"/>
        </w:rPr>
      </w:pPr>
    </w:p>
    <w:p w14:paraId="36CBE648" w14:textId="02499EE3" w:rsidR="002435C8" w:rsidRPr="002435C8" w:rsidRDefault="006D37A1" w:rsidP="002435C8">
      <w:pPr>
        <w:jc w:val="both"/>
        <w:rPr>
          <w:bCs/>
          <w:lang w:val="et-EE"/>
        </w:rPr>
      </w:pPr>
      <w:r>
        <w:rPr>
          <w:bCs/>
          <w:lang w:val="et-EE"/>
        </w:rPr>
        <w:t xml:space="preserve">Narva Linnavalitsuse </w:t>
      </w:r>
      <w:r w:rsidR="002435C8" w:rsidRPr="002435C8">
        <w:rPr>
          <w:bCs/>
          <w:lang w:val="et-EE"/>
        </w:rPr>
        <w:t>Arhitektuuri- ja Linnaplaneerimise Amet on seisukohal, et</w:t>
      </w:r>
    </w:p>
    <w:p w14:paraId="23AA6C18" w14:textId="77777777" w:rsidR="006D37A1" w:rsidRDefault="002435C8" w:rsidP="002435C8">
      <w:pPr>
        <w:jc w:val="both"/>
        <w:rPr>
          <w:bCs/>
          <w:lang w:val="et-EE"/>
        </w:rPr>
      </w:pPr>
      <w:r w:rsidRPr="002435C8">
        <w:rPr>
          <w:bCs/>
          <w:lang w:val="et-EE"/>
        </w:rPr>
        <w:t>„</w:t>
      </w:r>
      <w:r w:rsidR="00AC3BA2" w:rsidRPr="00AC3BA2">
        <w:rPr>
          <w:bCs/>
          <w:lang w:val="et-EE"/>
        </w:rPr>
        <w:t>Kavandatav tegevus ei kuulu KeHJS § 6 lg 1 nimetatud tegevuste nimistusse, mille korral keskkonnamõju hindamise (KMH) läbiviimine on kohustuslik. Kui kavandatav tegevus ei kuulu KeHJS § 6 lg 1 nimetatute hulka, peab otsustaja selgitama välja, kas kavandatav tegevus kuulub KeHJS § 6 lg 2 nimetatud valdkondade hulka ja on loetletud Vabariigi Valitsuse 29.08.2005 määruses nr 224 „Tegevusvaldkondade, mille korral tuleb anda keskkonnamõju hindamise vajalikkuse eelhinnang, täpsustatud loetelu“ või on tegemist KeHJS § 6 lg 2´1 tegevusega.</w:t>
      </w:r>
      <w:r w:rsidR="0077608F">
        <w:rPr>
          <w:bCs/>
          <w:lang w:val="et-EE"/>
        </w:rPr>
        <w:t xml:space="preserve"> </w:t>
      </w:r>
      <w:r w:rsidR="00AC3BA2" w:rsidRPr="00AC3BA2">
        <w:rPr>
          <w:bCs/>
          <w:lang w:val="et-EE"/>
        </w:rPr>
        <w:t xml:space="preserve">Antud juhul kuulub kavandatav tegevus KeHJS § 6 lg 2 p 10 mainitud valdkonda. </w:t>
      </w:r>
    </w:p>
    <w:p w14:paraId="45EBE8A2" w14:textId="77777777" w:rsidR="006D37A1" w:rsidRDefault="006D37A1" w:rsidP="002435C8">
      <w:pPr>
        <w:jc w:val="both"/>
        <w:rPr>
          <w:bCs/>
          <w:lang w:val="et-EE"/>
        </w:rPr>
      </w:pPr>
    </w:p>
    <w:p w14:paraId="0648603A" w14:textId="77777777" w:rsidR="006D37A1" w:rsidRDefault="006D37A1" w:rsidP="002435C8">
      <w:pPr>
        <w:jc w:val="both"/>
        <w:rPr>
          <w:bCs/>
          <w:lang w:val="et-EE"/>
        </w:rPr>
      </w:pPr>
    </w:p>
    <w:p w14:paraId="21A04E97" w14:textId="77777777" w:rsidR="006D37A1" w:rsidRDefault="006D37A1" w:rsidP="002435C8">
      <w:pPr>
        <w:jc w:val="both"/>
        <w:rPr>
          <w:bCs/>
          <w:lang w:val="et-EE"/>
        </w:rPr>
      </w:pPr>
    </w:p>
    <w:p w14:paraId="1DF3AF34" w14:textId="77777777" w:rsidR="006D37A1" w:rsidRDefault="006D37A1" w:rsidP="002435C8">
      <w:pPr>
        <w:jc w:val="both"/>
        <w:rPr>
          <w:bCs/>
          <w:lang w:val="et-EE"/>
        </w:rPr>
      </w:pPr>
    </w:p>
    <w:p w14:paraId="28952825" w14:textId="77777777" w:rsidR="006D37A1" w:rsidRDefault="006D37A1" w:rsidP="002435C8">
      <w:pPr>
        <w:jc w:val="both"/>
        <w:rPr>
          <w:bCs/>
          <w:lang w:val="et-EE"/>
        </w:rPr>
      </w:pPr>
    </w:p>
    <w:p w14:paraId="7D31ED80" w14:textId="77777777" w:rsidR="006D37A1" w:rsidRDefault="006D37A1" w:rsidP="002435C8">
      <w:pPr>
        <w:jc w:val="both"/>
        <w:rPr>
          <w:bCs/>
          <w:lang w:val="et-EE"/>
        </w:rPr>
      </w:pPr>
    </w:p>
    <w:p w14:paraId="7F715470" w14:textId="77777777" w:rsidR="006D37A1" w:rsidRDefault="006D37A1" w:rsidP="002435C8">
      <w:pPr>
        <w:jc w:val="both"/>
        <w:rPr>
          <w:bCs/>
          <w:lang w:val="et-EE"/>
        </w:rPr>
      </w:pPr>
    </w:p>
    <w:p w14:paraId="20C184A8" w14:textId="5C01A38B" w:rsidR="006D37A1" w:rsidRDefault="00AC3BA2" w:rsidP="002435C8">
      <w:pPr>
        <w:jc w:val="both"/>
        <w:rPr>
          <w:bCs/>
          <w:lang w:val="et-EE"/>
        </w:rPr>
      </w:pPr>
      <w:r w:rsidRPr="00AC3BA2">
        <w:rPr>
          <w:bCs/>
          <w:lang w:val="et-EE"/>
        </w:rPr>
        <w:t xml:space="preserve">Samas ei ole kavandatavat tegevust nimetatud Vabariigi Valitsuse 29.08.2005 määruses nr 224 „Tegevusvaldkondade, mille korral tuleb anda keskkonnamõju hindamise vajalikkuse eelhinnang, täpsustatud loetelu“ (ei kuulu nimetatud määruse nr 224 § 13 p 8 tee rajamine või </w:t>
      </w:r>
    </w:p>
    <w:p w14:paraId="3B203787" w14:textId="3B0AD45C" w:rsidR="006D37A1" w:rsidRDefault="00AC3BA2" w:rsidP="002435C8">
      <w:pPr>
        <w:jc w:val="both"/>
        <w:rPr>
          <w:bCs/>
          <w:lang w:val="et-EE"/>
        </w:rPr>
      </w:pPr>
      <w:r w:rsidRPr="00AC3BA2">
        <w:rPr>
          <w:bCs/>
          <w:lang w:val="et-EE"/>
        </w:rPr>
        <w:t>laiendamine, sest tegemist on tee ümberehitamisega), ning seetõttu eelhinnangut vastavalt KeHJS § 6 lg 2´3 ei anta</w:t>
      </w:r>
      <w:r>
        <w:rPr>
          <w:bCs/>
          <w:lang w:val="et-EE"/>
        </w:rPr>
        <w:t>“</w:t>
      </w:r>
      <w:r w:rsidRPr="00AC3BA2">
        <w:rPr>
          <w:bCs/>
          <w:lang w:val="et-EE"/>
        </w:rPr>
        <w:t>.</w:t>
      </w:r>
    </w:p>
    <w:p w14:paraId="5DFF0E4F" w14:textId="77777777" w:rsidR="006D37A1" w:rsidRDefault="006D37A1" w:rsidP="002435C8">
      <w:pPr>
        <w:jc w:val="both"/>
        <w:rPr>
          <w:bCs/>
          <w:lang w:val="et-EE"/>
        </w:rPr>
      </w:pPr>
    </w:p>
    <w:p w14:paraId="223AF4D5" w14:textId="7A6FA619" w:rsidR="002435C8" w:rsidRPr="002435C8" w:rsidRDefault="006D37A1" w:rsidP="002435C8">
      <w:pPr>
        <w:jc w:val="both"/>
        <w:rPr>
          <w:bCs/>
          <w:lang w:val="et-EE"/>
        </w:rPr>
      </w:pPr>
      <w:r>
        <w:rPr>
          <w:bCs/>
          <w:lang w:val="et-EE"/>
        </w:rPr>
        <w:t xml:space="preserve">Narva Linnavalitsuse </w:t>
      </w:r>
      <w:r w:rsidR="002435C8" w:rsidRPr="002435C8">
        <w:rPr>
          <w:bCs/>
          <w:lang w:val="et-EE"/>
        </w:rPr>
        <w:t>Arhitektuuri- ja Linnaplaneerimise Amet kooskõlastas tingimisi, märkustega:</w:t>
      </w:r>
    </w:p>
    <w:p w14:paraId="6F3F42F1" w14:textId="10114765" w:rsidR="002435C8" w:rsidRDefault="002435C8" w:rsidP="002435C8">
      <w:pPr>
        <w:jc w:val="both"/>
        <w:rPr>
          <w:bCs/>
          <w:lang w:val="et-EE"/>
        </w:rPr>
      </w:pPr>
      <w:r w:rsidRPr="002435C8">
        <w:rPr>
          <w:bCs/>
          <w:lang w:val="et-EE"/>
        </w:rPr>
        <w:t>„</w:t>
      </w:r>
      <w:r w:rsidR="00EE1DCB">
        <w:rPr>
          <w:bCs/>
          <w:lang w:val="et-EE"/>
        </w:rPr>
        <w:t>Enne ehitustööde alustamist kohustada ehitustööde tellijat kooskõlastada</w:t>
      </w:r>
      <w:r w:rsidRPr="002435C8">
        <w:rPr>
          <w:bCs/>
          <w:lang w:val="et-EE"/>
        </w:rPr>
        <w:t xml:space="preserve"> naaberkinnistu omanikega ehitustööde organiseerimise kava, milles on määratud vähemalt ehitustööde teostamise meetodid, ehitustööde teostamise ajaks liikluskorraldus (EVS 932:2017). Samuti ehitustööde käigus tuleb järgida kehtiva Narva linna heakorra eeskirja § 9 sätestatud nõuded. Ehitustööde läbiviimisel ei tohi rikkuda teistele isikutele kuuluvaid asjaõigusi. EhS § 12 lg 1, 3 kohaselt tuleb ehitada ehitusprojekti kohaselt, järgides ehitise ja ehitamise kohta kehtivaid nõudeid ning ehitamisel tuleb arvestada ehitamisest mõjutatud isikute õigusi ning rakendada abinõusid nende õiguste ülemäärase kahjustamise vastu“.</w:t>
      </w:r>
    </w:p>
    <w:p w14:paraId="085627E9" w14:textId="77777777" w:rsidR="00D4007F" w:rsidRDefault="00D4007F" w:rsidP="00F21F21">
      <w:pPr>
        <w:jc w:val="both"/>
        <w:rPr>
          <w:bCs/>
          <w:lang w:val="et-EE"/>
        </w:rPr>
      </w:pPr>
    </w:p>
    <w:p w14:paraId="60F7418F" w14:textId="21CB793C" w:rsidR="0016213E" w:rsidRPr="00EE1DCB" w:rsidRDefault="006D37A1" w:rsidP="00F21F21">
      <w:pPr>
        <w:jc w:val="both"/>
        <w:rPr>
          <w:bCs/>
          <w:lang w:val="et-EE"/>
        </w:rPr>
      </w:pPr>
      <w:r>
        <w:rPr>
          <w:bCs/>
          <w:lang w:val="et-EE"/>
        </w:rPr>
        <w:t xml:space="preserve">Narva </w:t>
      </w:r>
      <w:r w:rsidR="00ED413D" w:rsidRPr="00EE1DCB">
        <w:rPr>
          <w:bCs/>
          <w:lang w:val="et-EE"/>
        </w:rPr>
        <w:t xml:space="preserve">Linnamajandusamet kooskõlastas </w:t>
      </w:r>
      <w:r w:rsidR="00FF7E23" w:rsidRPr="00EE1DCB">
        <w:rPr>
          <w:bCs/>
          <w:lang w:val="et-EE"/>
        </w:rPr>
        <w:t xml:space="preserve">projekti </w:t>
      </w:r>
      <w:r w:rsidR="00ED413D" w:rsidRPr="00EE1DCB">
        <w:rPr>
          <w:bCs/>
          <w:lang w:val="et-EE"/>
        </w:rPr>
        <w:t>tingimisi</w:t>
      </w:r>
      <w:r w:rsidR="00FF7E23" w:rsidRPr="00EE1DCB">
        <w:rPr>
          <w:bCs/>
          <w:lang w:val="et-EE"/>
        </w:rPr>
        <w:t>,</w:t>
      </w:r>
      <w:r w:rsidR="00ED413D" w:rsidRPr="00EE1DCB">
        <w:rPr>
          <w:bCs/>
          <w:lang w:val="et-EE"/>
        </w:rPr>
        <w:t xml:space="preserve"> märkustega:</w:t>
      </w:r>
    </w:p>
    <w:p w14:paraId="6D38F0FD" w14:textId="01ECA046" w:rsidR="00EE0074" w:rsidRDefault="00ED413D" w:rsidP="00AD0F60">
      <w:pPr>
        <w:rPr>
          <w:bCs/>
          <w:lang w:val="et-EE"/>
        </w:rPr>
      </w:pPr>
      <w:r w:rsidRPr="00EE1DCB">
        <w:rPr>
          <w:bCs/>
          <w:lang w:val="et-EE"/>
        </w:rPr>
        <w:t>„</w:t>
      </w:r>
      <w:r w:rsidR="00EE1DCB" w:rsidRPr="00EE1DCB">
        <w:rPr>
          <w:bCs/>
          <w:lang w:val="et-EE"/>
        </w:rPr>
        <w:t>Kaeveloa ja  raieloa vormistamine“.</w:t>
      </w:r>
    </w:p>
    <w:p w14:paraId="025EDF14" w14:textId="77777777" w:rsidR="00EE0074" w:rsidRDefault="00EE0074" w:rsidP="00EE0074">
      <w:pPr>
        <w:jc w:val="both"/>
        <w:rPr>
          <w:bCs/>
          <w:lang w:val="et-EE"/>
        </w:rPr>
      </w:pPr>
    </w:p>
    <w:p w14:paraId="0CA0A1E4" w14:textId="17D2C331" w:rsidR="00EE0074" w:rsidRDefault="0097189D" w:rsidP="000C4108">
      <w:pPr>
        <w:jc w:val="both"/>
        <w:rPr>
          <w:bCs/>
          <w:lang w:val="et-EE"/>
        </w:rPr>
      </w:pPr>
      <w:r w:rsidRPr="0097189D">
        <w:rPr>
          <w:bCs/>
          <w:lang w:val="et-EE"/>
        </w:rPr>
        <w:t>Narva Vesi</w:t>
      </w:r>
      <w:r w:rsidRPr="00B916C5">
        <w:rPr>
          <w:lang w:val="et-EE"/>
        </w:rPr>
        <w:t xml:space="preserve"> </w:t>
      </w:r>
      <w:r w:rsidRPr="0097189D">
        <w:rPr>
          <w:bCs/>
          <w:lang w:val="et-EE"/>
        </w:rPr>
        <w:t>AS,</w:t>
      </w:r>
      <w:r w:rsidRPr="00B916C5">
        <w:rPr>
          <w:lang w:val="et-EE"/>
        </w:rPr>
        <w:t xml:space="preserve"> </w:t>
      </w:r>
      <w:r w:rsidRPr="0097189D">
        <w:rPr>
          <w:bCs/>
          <w:lang w:val="et-EE"/>
        </w:rPr>
        <w:t>Telia Eesti AS, Gaasivõrk</w:t>
      </w:r>
      <w:r w:rsidRPr="00B916C5">
        <w:rPr>
          <w:lang w:val="et-EE"/>
        </w:rPr>
        <w:t xml:space="preserve"> </w:t>
      </w:r>
      <w:r w:rsidRPr="0097189D">
        <w:rPr>
          <w:bCs/>
          <w:lang w:val="et-EE"/>
        </w:rPr>
        <w:t>AS</w:t>
      </w:r>
      <w:r w:rsidR="00B916C5">
        <w:rPr>
          <w:bCs/>
          <w:lang w:val="et-EE"/>
        </w:rPr>
        <w:t xml:space="preserve"> </w:t>
      </w:r>
      <w:r w:rsidRPr="0097189D">
        <w:rPr>
          <w:bCs/>
          <w:lang w:val="et-EE"/>
        </w:rPr>
        <w:t xml:space="preserve"> </w:t>
      </w:r>
      <w:r>
        <w:rPr>
          <w:bCs/>
          <w:lang w:val="et-EE"/>
        </w:rPr>
        <w:t xml:space="preserve">kooskõlastasid </w:t>
      </w:r>
      <w:r w:rsidR="00FF7E23">
        <w:rPr>
          <w:bCs/>
          <w:lang w:val="et-EE"/>
        </w:rPr>
        <w:t xml:space="preserve">projekti </w:t>
      </w:r>
      <w:r>
        <w:rPr>
          <w:bCs/>
          <w:lang w:val="et-EE"/>
        </w:rPr>
        <w:t>tingimisi</w:t>
      </w:r>
      <w:r w:rsidR="00FF7E23">
        <w:rPr>
          <w:bCs/>
          <w:lang w:val="et-EE"/>
        </w:rPr>
        <w:t>,</w:t>
      </w:r>
      <w:r>
        <w:rPr>
          <w:bCs/>
          <w:lang w:val="et-EE"/>
        </w:rPr>
        <w:t xml:space="preserve"> märkustega (</w:t>
      </w:r>
      <w:r w:rsidR="00FF7E23">
        <w:rPr>
          <w:bCs/>
          <w:lang w:val="et-EE"/>
        </w:rPr>
        <w:t xml:space="preserve">eraldi kirjades </w:t>
      </w:r>
      <w:r w:rsidR="00CC6A49">
        <w:rPr>
          <w:bCs/>
          <w:lang w:val="et-EE"/>
        </w:rPr>
        <w:t>–</w:t>
      </w:r>
      <w:r>
        <w:rPr>
          <w:bCs/>
          <w:lang w:val="et-EE"/>
        </w:rPr>
        <w:t xml:space="preserve"> lisa</w:t>
      </w:r>
      <w:r w:rsidR="00CC6A49">
        <w:rPr>
          <w:bCs/>
          <w:lang w:val="et-EE"/>
        </w:rPr>
        <w:t xml:space="preserve"> </w:t>
      </w:r>
      <w:r>
        <w:rPr>
          <w:bCs/>
          <w:lang w:val="et-EE"/>
        </w:rPr>
        <w:t>1, lisa 2, lisa 3</w:t>
      </w:r>
      <w:r w:rsidR="00764F84">
        <w:rPr>
          <w:bCs/>
          <w:lang w:val="et-EE"/>
        </w:rPr>
        <w:t>).</w:t>
      </w:r>
    </w:p>
    <w:p w14:paraId="096F4DF9" w14:textId="77777777" w:rsidR="0016213E" w:rsidRDefault="0016213E" w:rsidP="00E65622">
      <w:pPr>
        <w:jc w:val="both"/>
        <w:rPr>
          <w:bCs/>
          <w:lang w:val="et-EE"/>
        </w:rPr>
      </w:pPr>
    </w:p>
    <w:p w14:paraId="0E0EFF06" w14:textId="06B15B3D" w:rsidR="00E00356" w:rsidRDefault="00FF7E23" w:rsidP="009E6F38">
      <w:pPr>
        <w:jc w:val="both"/>
        <w:rPr>
          <w:bCs/>
          <w:lang w:val="et-EE"/>
        </w:rPr>
      </w:pPr>
      <w:r>
        <w:rPr>
          <w:bCs/>
          <w:lang w:val="et-EE"/>
        </w:rPr>
        <w:t>T</w:t>
      </w:r>
      <w:r w:rsidRPr="00E00356">
        <w:rPr>
          <w:bCs/>
          <w:lang w:val="et-EE"/>
        </w:rPr>
        <w:t>ee ehitusprojekti</w:t>
      </w:r>
      <w:r>
        <w:rPr>
          <w:bCs/>
          <w:lang w:val="et-EE"/>
        </w:rPr>
        <w:t xml:space="preserve"> olid</w:t>
      </w:r>
      <w:r w:rsidR="004F74BB">
        <w:rPr>
          <w:bCs/>
          <w:lang w:val="et-EE"/>
        </w:rPr>
        <w:t xml:space="preserve"> </w:t>
      </w:r>
      <w:r w:rsidR="00AD0F60">
        <w:rPr>
          <w:bCs/>
          <w:lang w:val="et-EE"/>
        </w:rPr>
        <w:t>02</w:t>
      </w:r>
      <w:r w:rsidR="00E00356" w:rsidRPr="00E00356">
        <w:rPr>
          <w:bCs/>
          <w:lang w:val="et-EE"/>
        </w:rPr>
        <w:t>.</w:t>
      </w:r>
      <w:r w:rsidR="006345A2">
        <w:rPr>
          <w:bCs/>
          <w:lang w:val="et-EE"/>
        </w:rPr>
        <w:t>0</w:t>
      </w:r>
      <w:r w:rsidR="00AD0F60">
        <w:rPr>
          <w:bCs/>
          <w:lang w:val="et-EE"/>
        </w:rPr>
        <w:t>8</w:t>
      </w:r>
      <w:r w:rsidR="00E00356" w:rsidRPr="00E00356">
        <w:rPr>
          <w:bCs/>
          <w:lang w:val="et-EE"/>
        </w:rPr>
        <w:t>.202</w:t>
      </w:r>
      <w:r w:rsidR="00AD0F60">
        <w:rPr>
          <w:bCs/>
          <w:lang w:val="et-EE"/>
        </w:rPr>
        <w:t>2</w:t>
      </w:r>
      <w:r w:rsidR="00E00356" w:rsidRPr="00E00356">
        <w:rPr>
          <w:bCs/>
          <w:lang w:val="et-EE"/>
        </w:rPr>
        <w:t xml:space="preserve"> </w:t>
      </w:r>
      <w:r w:rsidRPr="00E00356">
        <w:rPr>
          <w:bCs/>
          <w:lang w:val="et-EE"/>
        </w:rPr>
        <w:t>kooskõlasta</w:t>
      </w:r>
      <w:r>
        <w:rPr>
          <w:bCs/>
          <w:lang w:val="et-EE"/>
        </w:rPr>
        <w:t>nud</w:t>
      </w:r>
      <w:r w:rsidRPr="00E00356">
        <w:rPr>
          <w:bCs/>
          <w:lang w:val="et-EE"/>
        </w:rPr>
        <w:t xml:space="preserve"> </w:t>
      </w:r>
      <w:r w:rsidR="00E00356" w:rsidRPr="00E00356">
        <w:rPr>
          <w:bCs/>
          <w:lang w:val="et-EE"/>
        </w:rPr>
        <w:t>kõik kaasatud isikud.</w:t>
      </w:r>
    </w:p>
    <w:p w14:paraId="705A4EE3" w14:textId="77777777" w:rsidR="0084148B" w:rsidRDefault="0084148B" w:rsidP="006A7C71">
      <w:pPr>
        <w:jc w:val="both"/>
        <w:rPr>
          <w:bCs/>
          <w:lang w:val="et-EE"/>
        </w:rPr>
      </w:pPr>
    </w:p>
    <w:p w14:paraId="53915F3D" w14:textId="15150C5F" w:rsidR="005F04D3" w:rsidRDefault="006A7C71" w:rsidP="006A7C71">
      <w:pPr>
        <w:jc w:val="both"/>
        <w:rPr>
          <w:bCs/>
          <w:lang w:val="et-EE"/>
        </w:rPr>
      </w:pPr>
      <w:r w:rsidRPr="00B84C93">
        <w:rPr>
          <w:bCs/>
          <w:lang w:val="et-EE"/>
        </w:rPr>
        <w:t xml:space="preserve">Esitatud dokumentides </w:t>
      </w:r>
      <w:r w:rsidR="004F74BB" w:rsidRPr="00B84C93">
        <w:rPr>
          <w:bCs/>
          <w:lang w:val="et-EE"/>
        </w:rPr>
        <w:t>puuduvad</w:t>
      </w:r>
      <w:r w:rsidR="00D4007F">
        <w:rPr>
          <w:bCs/>
          <w:lang w:val="et-EE"/>
        </w:rPr>
        <w:t xml:space="preserve"> e</w:t>
      </w:r>
      <w:r w:rsidRPr="00B84C93">
        <w:rPr>
          <w:bCs/>
          <w:lang w:val="et-EE"/>
        </w:rPr>
        <w:t>hitusseadustiku § 44 toodud ehitusloa andmisest keeldumise põhjused. Seega, tee ehitusloa andmiseks takistusi ei ole.</w:t>
      </w:r>
    </w:p>
    <w:p w14:paraId="0AFF7BE8" w14:textId="77777777" w:rsidR="001A05CE" w:rsidRDefault="001A05CE" w:rsidP="006A7C71">
      <w:pPr>
        <w:jc w:val="both"/>
        <w:rPr>
          <w:bCs/>
          <w:lang w:val="et-EE"/>
        </w:rPr>
      </w:pPr>
    </w:p>
    <w:p w14:paraId="06413778" w14:textId="77777777" w:rsidR="004F5328" w:rsidRPr="00B84C93" w:rsidRDefault="004F5328" w:rsidP="004F5328">
      <w:pPr>
        <w:numPr>
          <w:ilvl w:val="0"/>
          <w:numId w:val="2"/>
        </w:numPr>
        <w:jc w:val="both"/>
        <w:rPr>
          <w:b/>
          <w:lang w:val="et-EE"/>
        </w:rPr>
      </w:pPr>
      <w:r w:rsidRPr="00B84C93">
        <w:rPr>
          <w:b/>
          <w:lang w:val="et-EE"/>
        </w:rPr>
        <w:t>ÕIGUSLIKUD ALUSED</w:t>
      </w:r>
    </w:p>
    <w:p w14:paraId="0EF9B550" w14:textId="77777777" w:rsidR="004F5328" w:rsidRDefault="004F5328" w:rsidP="004F5328">
      <w:pPr>
        <w:numPr>
          <w:ilvl w:val="1"/>
          <w:numId w:val="2"/>
        </w:numPr>
        <w:ind w:left="567" w:hanging="567"/>
        <w:jc w:val="both"/>
        <w:rPr>
          <w:lang w:val="et-EE"/>
        </w:rPr>
      </w:pPr>
      <w:r w:rsidRPr="00B84C93">
        <w:rPr>
          <w:lang w:val="et-EE"/>
        </w:rPr>
        <w:t>Ehitusseadustiku § 101 lõike 1 kohaselt tee ehitamiseks esitatakse ehitusteatis kohaliku omavalitsuse üksusele või annab kohaliku omavalitsuse üksus ehitusloa.</w:t>
      </w:r>
    </w:p>
    <w:p w14:paraId="5DE55582" w14:textId="54C42435" w:rsidR="00D403A1" w:rsidRDefault="00D403A1" w:rsidP="00D403A1">
      <w:pPr>
        <w:pStyle w:val="ListParagraph"/>
        <w:numPr>
          <w:ilvl w:val="1"/>
          <w:numId w:val="2"/>
        </w:numPr>
        <w:rPr>
          <w:lang w:val="et-EE"/>
        </w:rPr>
      </w:pPr>
      <w:r>
        <w:rPr>
          <w:lang w:val="et-EE"/>
        </w:rPr>
        <w:t xml:space="preserve">   </w:t>
      </w:r>
      <w:r w:rsidRPr="00D403A1">
        <w:rPr>
          <w:lang w:val="et-EE"/>
        </w:rPr>
        <w:t>Ehitusseadustiku § 39 lõike 1 kohaselt ehitusloa annab kohaliku omavalitsuse üksus.</w:t>
      </w:r>
    </w:p>
    <w:p w14:paraId="76FEFB14" w14:textId="2ED56E3E" w:rsidR="00D403A1" w:rsidRPr="00D403A1" w:rsidRDefault="00D403A1" w:rsidP="00D403A1">
      <w:pPr>
        <w:pStyle w:val="ListParagraph"/>
        <w:ind w:left="567"/>
        <w:rPr>
          <w:lang w:val="et-EE"/>
        </w:rPr>
      </w:pPr>
      <w:r w:rsidRPr="00D403A1">
        <w:rPr>
          <w:lang w:val="et-EE"/>
        </w:rPr>
        <w:t>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14:paraId="67C6D15A" w14:textId="64A94CCC" w:rsidR="00B916C5" w:rsidRDefault="00B916C5" w:rsidP="00B916C5">
      <w:pPr>
        <w:numPr>
          <w:ilvl w:val="1"/>
          <w:numId w:val="2"/>
        </w:numPr>
        <w:ind w:left="567" w:hanging="567"/>
        <w:jc w:val="both"/>
        <w:rPr>
          <w:lang w:val="et-EE"/>
        </w:rPr>
      </w:pPr>
      <w:r w:rsidRPr="00B916C5">
        <w:rPr>
          <w:lang w:val="et-EE"/>
        </w:rPr>
        <w:t xml:space="preserve">Ehitusseadustiku § 42 lõike 2  kohaselt  pädev  asutus  otsustab  keskkonnamõju  </w:t>
      </w:r>
      <w:r>
        <w:rPr>
          <w:lang w:val="et-EE"/>
        </w:rPr>
        <w:t xml:space="preserve">  </w:t>
      </w:r>
      <w:r w:rsidRPr="00B916C5">
        <w:rPr>
          <w:lang w:val="et-EE"/>
        </w:rPr>
        <w:t>hindamise algatamise vajaduse. KeHJS § 11 lõike 2 kohaselt otsustaja vaatab tegevusloa taotluse läbi ning teeb otsuse kavandatava tegevuse keskkonnamõju hindamise algatamise või algatamata jätmise kohta õigusaktis sätestatud tegevusloa taotluse menetlemise aja jooksul.</w:t>
      </w:r>
    </w:p>
    <w:p w14:paraId="1F45EB40" w14:textId="48C319CE" w:rsidR="00B916C5" w:rsidRPr="00D403A1" w:rsidRDefault="00B916C5" w:rsidP="00D403A1">
      <w:pPr>
        <w:pStyle w:val="ListParagraph"/>
        <w:numPr>
          <w:ilvl w:val="1"/>
          <w:numId w:val="2"/>
        </w:numPr>
        <w:ind w:left="567" w:hanging="567"/>
        <w:jc w:val="both"/>
        <w:rPr>
          <w:lang w:val="et-EE"/>
        </w:rPr>
      </w:pPr>
      <w:r w:rsidRPr="00D403A1">
        <w:rPr>
          <w:lang w:val="et-EE"/>
        </w:rPr>
        <w:t xml:space="preserve">Ehitusseadustiku § 35 lõike 5 kohaselt kui ehitusloakohustusliku ehitise ehitusprojekt  </w:t>
      </w:r>
      <w:r w:rsidR="00D403A1">
        <w:rPr>
          <w:lang w:val="et-EE"/>
        </w:rPr>
        <w:t xml:space="preserve">   </w:t>
      </w:r>
      <w:r w:rsidRPr="00D403A1">
        <w:rPr>
          <w:lang w:val="et-EE"/>
        </w:rPr>
        <w:t>sisaldab ehitisi, mille ehitamisest peab teavitama, siis asendab ehitusteatist ehitusluba.</w:t>
      </w:r>
    </w:p>
    <w:p w14:paraId="2B1396BE" w14:textId="744F3F8D" w:rsidR="00E75ED5" w:rsidRPr="00B916C5" w:rsidRDefault="00B916C5" w:rsidP="00E75ED5">
      <w:pPr>
        <w:numPr>
          <w:ilvl w:val="1"/>
          <w:numId w:val="2"/>
        </w:numPr>
        <w:ind w:left="567" w:hanging="567"/>
        <w:jc w:val="both"/>
        <w:rPr>
          <w:lang w:val="et-EE"/>
        </w:rPr>
      </w:pPr>
      <w:r>
        <w:rPr>
          <w:lang w:val="et-EE"/>
        </w:rPr>
        <w:t>Eh</w:t>
      </w:r>
      <w:r w:rsidR="00E75ED5" w:rsidRPr="00B916C5">
        <w:rPr>
          <w:lang w:val="et-EE"/>
        </w:rPr>
        <w:t>itusseadustiku § 42 lõike 3 punkti 5 ehitusloa kõrvaltingimusena võib eelkõigi sätestada ehitise või ehitamise keerukusest tulenevad lisatingimused ehitamiseks.</w:t>
      </w:r>
    </w:p>
    <w:p w14:paraId="2B2BAA0A" w14:textId="77777777" w:rsidR="00B916C5" w:rsidRDefault="00B916C5" w:rsidP="00D403A1">
      <w:pPr>
        <w:jc w:val="both"/>
        <w:rPr>
          <w:b/>
          <w:lang w:val="et-EE"/>
        </w:rPr>
      </w:pPr>
    </w:p>
    <w:p w14:paraId="39C14027" w14:textId="77777777" w:rsidR="006D37A1" w:rsidRDefault="006D37A1" w:rsidP="006D37A1">
      <w:pPr>
        <w:ind w:left="360"/>
        <w:jc w:val="both"/>
        <w:rPr>
          <w:b/>
          <w:lang w:val="et-EE"/>
        </w:rPr>
      </w:pPr>
    </w:p>
    <w:p w14:paraId="45C6EE8F" w14:textId="77777777" w:rsidR="006D37A1" w:rsidRDefault="006D37A1" w:rsidP="006D37A1">
      <w:pPr>
        <w:ind w:left="360"/>
        <w:jc w:val="both"/>
        <w:rPr>
          <w:b/>
          <w:lang w:val="et-EE"/>
        </w:rPr>
      </w:pPr>
    </w:p>
    <w:p w14:paraId="7BBACE58" w14:textId="77777777" w:rsidR="006D37A1" w:rsidRDefault="006D37A1" w:rsidP="006D37A1">
      <w:pPr>
        <w:ind w:left="360"/>
        <w:jc w:val="both"/>
        <w:rPr>
          <w:b/>
          <w:lang w:val="et-EE"/>
        </w:rPr>
      </w:pPr>
    </w:p>
    <w:p w14:paraId="488B0379" w14:textId="77777777" w:rsidR="006D37A1" w:rsidRDefault="006D37A1" w:rsidP="006D37A1">
      <w:pPr>
        <w:ind w:left="360"/>
        <w:jc w:val="both"/>
        <w:rPr>
          <w:b/>
          <w:lang w:val="et-EE"/>
        </w:rPr>
      </w:pPr>
    </w:p>
    <w:p w14:paraId="18111C64" w14:textId="77777777" w:rsidR="006D37A1" w:rsidRDefault="006D37A1" w:rsidP="006D37A1">
      <w:pPr>
        <w:ind w:left="360"/>
        <w:jc w:val="both"/>
        <w:rPr>
          <w:b/>
          <w:lang w:val="et-EE"/>
        </w:rPr>
      </w:pPr>
    </w:p>
    <w:p w14:paraId="637ADD3A" w14:textId="77777777" w:rsidR="006D37A1" w:rsidRDefault="006D37A1" w:rsidP="006D37A1">
      <w:pPr>
        <w:jc w:val="both"/>
        <w:rPr>
          <w:b/>
          <w:lang w:val="et-EE"/>
        </w:rPr>
      </w:pPr>
    </w:p>
    <w:p w14:paraId="7B85DD0C" w14:textId="77777777" w:rsidR="006D37A1" w:rsidRDefault="006D37A1" w:rsidP="006D37A1">
      <w:pPr>
        <w:ind w:left="360"/>
        <w:jc w:val="both"/>
        <w:rPr>
          <w:b/>
          <w:lang w:val="et-EE"/>
        </w:rPr>
      </w:pPr>
    </w:p>
    <w:p w14:paraId="597E138A" w14:textId="77777777" w:rsidR="006D37A1" w:rsidRDefault="006D37A1" w:rsidP="006D37A1">
      <w:pPr>
        <w:ind w:left="360"/>
        <w:jc w:val="both"/>
        <w:rPr>
          <w:b/>
          <w:lang w:val="et-EE"/>
        </w:rPr>
      </w:pPr>
    </w:p>
    <w:p w14:paraId="4DE5DB2C" w14:textId="77777777" w:rsidR="00E20A06" w:rsidRDefault="004F5328" w:rsidP="00E20A06">
      <w:pPr>
        <w:numPr>
          <w:ilvl w:val="0"/>
          <w:numId w:val="2"/>
        </w:numPr>
        <w:jc w:val="both"/>
        <w:rPr>
          <w:b/>
          <w:lang w:val="et-EE"/>
        </w:rPr>
      </w:pPr>
      <w:r w:rsidRPr="00B84C93">
        <w:rPr>
          <w:b/>
          <w:lang w:val="et-EE"/>
        </w:rPr>
        <w:t>OTSUS</w:t>
      </w:r>
    </w:p>
    <w:p w14:paraId="0616015A" w14:textId="6B8FC2EE" w:rsidR="00E20A06" w:rsidRDefault="0016213E" w:rsidP="008F7BA5">
      <w:pPr>
        <w:ind w:left="426" w:hanging="426"/>
        <w:jc w:val="both"/>
        <w:rPr>
          <w:lang w:val="et-EE"/>
        </w:rPr>
      </w:pPr>
      <w:r>
        <w:rPr>
          <w:lang w:val="et-EE"/>
        </w:rPr>
        <w:t xml:space="preserve">3.1. </w:t>
      </w:r>
      <w:r w:rsidR="00096BDF" w:rsidRPr="00B84C93">
        <w:rPr>
          <w:lang w:val="et-EE"/>
        </w:rPr>
        <w:t>Anda</w:t>
      </w:r>
      <w:r w:rsidR="004F5328" w:rsidRPr="00B84C93">
        <w:rPr>
          <w:lang w:val="et-EE"/>
        </w:rPr>
        <w:t xml:space="preserve"> </w:t>
      </w:r>
      <w:r w:rsidR="00B020E9" w:rsidRPr="00B84C93">
        <w:rPr>
          <w:lang w:val="et-EE"/>
        </w:rPr>
        <w:t xml:space="preserve">tee </w:t>
      </w:r>
      <w:r w:rsidR="004F5328" w:rsidRPr="00B84C93">
        <w:rPr>
          <w:lang w:val="et-EE"/>
        </w:rPr>
        <w:t xml:space="preserve">ehitusluba </w:t>
      </w:r>
      <w:r w:rsidR="00A82540" w:rsidRPr="00A82540">
        <w:rPr>
          <w:lang w:val="et-EE"/>
        </w:rPr>
        <w:t>Rahu tn lõiku alates Tallinna maante</w:t>
      </w:r>
      <w:r w:rsidR="00A82540">
        <w:rPr>
          <w:lang w:val="et-EE"/>
        </w:rPr>
        <w:t>est kuni Kangelaste prospektini</w:t>
      </w:r>
      <w:r w:rsidR="00B70DD6" w:rsidRPr="00B70DD6">
        <w:rPr>
          <w:lang w:val="et-EE"/>
        </w:rPr>
        <w:t xml:space="preserve"> avalikult kasutatava tänava ümberehitamiseks</w:t>
      </w:r>
      <w:r w:rsidR="00215704">
        <w:rPr>
          <w:lang w:val="et-EE"/>
        </w:rPr>
        <w:t xml:space="preserve"> ja selle teenindamiseks vajalike ehitiste rajamiseks</w:t>
      </w:r>
      <w:r w:rsidR="00B70DD6" w:rsidRPr="00B70DD6">
        <w:rPr>
          <w:lang w:val="et-EE"/>
        </w:rPr>
        <w:t xml:space="preserve"> </w:t>
      </w:r>
      <w:r w:rsidR="00B70DD6">
        <w:rPr>
          <w:lang w:val="et-EE"/>
        </w:rPr>
        <w:t>vastavalt</w:t>
      </w:r>
      <w:r w:rsidR="00B70DD6" w:rsidRPr="00B70DD6">
        <w:rPr>
          <w:lang w:val="et-EE"/>
        </w:rPr>
        <w:t xml:space="preserve"> tee ehitusprojekti</w:t>
      </w:r>
      <w:r w:rsidR="00B70DD6">
        <w:rPr>
          <w:lang w:val="et-EE"/>
        </w:rPr>
        <w:t>le</w:t>
      </w:r>
      <w:r w:rsidR="00A82540">
        <w:rPr>
          <w:lang w:val="et-EE"/>
        </w:rPr>
        <w:t>,</w:t>
      </w:r>
      <w:r w:rsidR="00B70DD6" w:rsidRPr="00B70DD6">
        <w:rPr>
          <w:lang w:val="et-EE"/>
        </w:rPr>
        <w:t xml:space="preserve"> </w:t>
      </w:r>
      <w:r w:rsidR="00A82540" w:rsidRPr="00A82540">
        <w:rPr>
          <w:lang w:val="et-EE"/>
        </w:rPr>
        <w:t>töö nr PP21013, peaprojekteerija P.P.Ehitusjärelevalve OÜ</w:t>
      </w:r>
      <w:r>
        <w:rPr>
          <w:lang w:val="et-EE"/>
        </w:rPr>
        <w:t>.</w:t>
      </w:r>
    </w:p>
    <w:p w14:paraId="153E8F6C" w14:textId="1201E398" w:rsidR="00215704" w:rsidRDefault="00F02243" w:rsidP="00273D99">
      <w:pPr>
        <w:ind w:left="426" w:hanging="426"/>
        <w:jc w:val="both"/>
        <w:rPr>
          <w:lang w:val="et-EE"/>
        </w:rPr>
      </w:pPr>
      <w:r>
        <w:rPr>
          <w:lang w:val="et-EE"/>
        </w:rPr>
        <w:t xml:space="preserve">3.2. </w:t>
      </w:r>
      <w:r w:rsidR="00CF4653">
        <w:rPr>
          <w:lang w:val="et-EE"/>
        </w:rPr>
        <w:t>Enne ehitustööde alustamist k</w:t>
      </w:r>
      <w:r w:rsidR="006D661D" w:rsidRPr="006D661D">
        <w:rPr>
          <w:lang w:val="et-EE"/>
        </w:rPr>
        <w:t xml:space="preserve">ohustada ehitustööde tellijat täitma kõrvaltingimused, milleks on käesoleva korralduse </w:t>
      </w:r>
      <w:r w:rsidR="0016213E">
        <w:rPr>
          <w:lang w:val="et-EE"/>
        </w:rPr>
        <w:t xml:space="preserve">  </w:t>
      </w:r>
      <w:r w:rsidR="006D661D" w:rsidRPr="006D661D">
        <w:rPr>
          <w:lang w:val="et-EE"/>
        </w:rPr>
        <w:t xml:space="preserve">punktis 1 toodud </w:t>
      </w:r>
      <w:r w:rsidR="006D37A1">
        <w:rPr>
          <w:lang w:val="et-EE"/>
        </w:rPr>
        <w:t>Narva</w:t>
      </w:r>
      <w:r w:rsidR="006D661D" w:rsidRPr="006D661D">
        <w:rPr>
          <w:lang w:val="et-EE"/>
        </w:rPr>
        <w:t xml:space="preserve"> </w:t>
      </w:r>
      <w:r w:rsidR="002159C0" w:rsidRPr="002159C0">
        <w:rPr>
          <w:lang w:val="et-EE"/>
        </w:rPr>
        <w:t>Linnamajandusamet</w:t>
      </w:r>
      <w:r w:rsidR="002159C0">
        <w:rPr>
          <w:lang w:val="et-EE"/>
        </w:rPr>
        <w:t xml:space="preserve">i, </w:t>
      </w:r>
      <w:r w:rsidR="006D37A1">
        <w:rPr>
          <w:lang w:val="et-EE"/>
        </w:rPr>
        <w:t xml:space="preserve">Narva Linnavalitsuse </w:t>
      </w:r>
      <w:r w:rsidR="006D661D" w:rsidRPr="006D661D">
        <w:rPr>
          <w:lang w:val="et-EE"/>
        </w:rPr>
        <w:t>Arhitektu</w:t>
      </w:r>
      <w:r w:rsidR="009C09CE">
        <w:rPr>
          <w:lang w:val="et-EE"/>
        </w:rPr>
        <w:t>uri- ja Linnaplaneerimise Ameti,</w:t>
      </w:r>
      <w:r w:rsidR="0077608F">
        <w:rPr>
          <w:lang w:val="et-EE"/>
        </w:rPr>
        <w:t xml:space="preserve"> </w:t>
      </w:r>
      <w:r w:rsidR="0097189D">
        <w:rPr>
          <w:lang w:val="et-EE"/>
        </w:rPr>
        <w:t>Narva Vesi AS</w:t>
      </w:r>
      <w:r w:rsidR="0077608F">
        <w:rPr>
          <w:lang w:val="et-EE"/>
        </w:rPr>
        <w:t>-i</w:t>
      </w:r>
      <w:r w:rsidR="0097189D" w:rsidRPr="0097189D">
        <w:rPr>
          <w:lang w:val="et-EE"/>
        </w:rPr>
        <w:t>, Telia Eesti AS</w:t>
      </w:r>
      <w:r w:rsidR="0077608F">
        <w:rPr>
          <w:lang w:val="et-EE"/>
        </w:rPr>
        <w:t>-i</w:t>
      </w:r>
      <w:r w:rsidR="0097189D" w:rsidRPr="0097189D">
        <w:rPr>
          <w:lang w:val="et-EE"/>
        </w:rPr>
        <w:t>, Gaasivõrk AS</w:t>
      </w:r>
      <w:r w:rsidR="0077608F">
        <w:rPr>
          <w:lang w:val="et-EE"/>
        </w:rPr>
        <w:t>-i</w:t>
      </w:r>
      <w:r w:rsidR="009C09CE">
        <w:rPr>
          <w:lang w:val="et-EE"/>
        </w:rPr>
        <w:t xml:space="preserve"> poolt</w:t>
      </w:r>
      <w:r w:rsidR="004F74BB">
        <w:rPr>
          <w:lang w:val="et-EE"/>
        </w:rPr>
        <w:t xml:space="preserve"> </w:t>
      </w:r>
      <w:r w:rsidR="00023900" w:rsidRPr="00023900">
        <w:rPr>
          <w:lang w:val="et-EE"/>
        </w:rPr>
        <w:t>ning ehitusloal loetletud märkused</w:t>
      </w:r>
      <w:r w:rsidR="006D661D" w:rsidRPr="006D661D">
        <w:rPr>
          <w:lang w:val="et-EE"/>
        </w:rPr>
        <w:t>.</w:t>
      </w:r>
    </w:p>
    <w:p w14:paraId="0B7ED95B" w14:textId="31FA2260" w:rsidR="006D37A1" w:rsidRDefault="00CF4653" w:rsidP="006D37A1">
      <w:pPr>
        <w:ind w:left="426" w:hanging="426"/>
        <w:jc w:val="both"/>
        <w:rPr>
          <w:lang w:val="et-EE"/>
        </w:rPr>
      </w:pPr>
      <w:r>
        <w:rPr>
          <w:lang w:val="et-EE"/>
        </w:rPr>
        <w:t xml:space="preserve">3.3. </w:t>
      </w:r>
      <w:r w:rsidRPr="00CF4653">
        <w:rPr>
          <w:lang w:val="et-EE"/>
        </w:rPr>
        <w:t>Jätta  algatamata  Rahu tn lõiku alates Tallinna maanteest kuni Kangelaste prospektini avalikult kasutatava tänava ümberehitamise</w:t>
      </w:r>
      <w:r w:rsidR="0077608F">
        <w:rPr>
          <w:lang w:val="et-EE"/>
        </w:rPr>
        <w:t>ga</w:t>
      </w:r>
      <w:r w:rsidRPr="00CF4653">
        <w:rPr>
          <w:lang w:val="et-EE"/>
        </w:rPr>
        <w:t xml:space="preserve"> ja selle teenindamise</w:t>
      </w:r>
      <w:r>
        <w:rPr>
          <w:lang w:val="et-EE"/>
        </w:rPr>
        <w:t xml:space="preserve">ks vajalike ehitiste </w:t>
      </w:r>
    </w:p>
    <w:p w14:paraId="526F4AB2" w14:textId="1C6530DB" w:rsidR="00CF4653" w:rsidRDefault="006D37A1" w:rsidP="00273D99">
      <w:pPr>
        <w:ind w:left="426" w:hanging="426"/>
        <w:jc w:val="both"/>
        <w:rPr>
          <w:lang w:val="et-EE"/>
        </w:rPr>
      </w:pPr>
      <w:r>
        <w:rPr>
          <w:lang w:val="et-EE"/>
        </w:rPr>
        <w:t xml:space="preserve">       </w:t>
      </w:r>
      <w:r w:rsidR="00CF4653">
        <w:rPr>
          <w:lang w:val="et-EE"/>
        </w:rPr>
        <w:t>rajamisega</w:t>
      </w:r>
      <w:r w:rsidR="00CF4653" w:rsidRPr="00CF4653">
        <w:rPr>
          <w:lang w:val="et-EE"/>
        </w:rPr>
        <w:t xml:space="preserve"> kavandatud tegevuse keskkonnamõju hindamine, kuna kavandatava tegevusega ei kaasne oluline mõju keskkonnale.</w:t>
      </w:r>
    </w:p>
    <w:p w14:paraId="1C10DEC7" w14:textId="77777777" w:rsidR="006D661D" w:rsidRDefault="006D661D" w:rsidP="006D661D">
      <w:pPr>
        <w:jc w:val="both"/>
        <w:rPr>
          <w:b/>
          <w:lang w:val="et-EE"/>
        </w:rPr>
      </w:pPr>
    </w:p>
    <w:p w14:paraId="4E3F4924" w14:textId="77777777" w:rsidR="004F5328" w:rsidRPr="0016213E" w:rsidRDefault="004F5328" w:rsidP="0016213E">
      <w:pPr>
        <w:numPr>
          <w:ilvl w:val="0"/>
          <w:numId w:val="2"/>
        </w:numPr>
        <w:jc w:val="both"/>
        <w:rPr>
          <w:b/>
          <w:lang w:val="et-EE"/>
        </w:rPr>
      </w:pPr>
      <w:r w:rsidRPr="00B84C93">
        <w:rPr>
          <w:b/>
          <w:lang w:val="et-EE"/>
        </w:rPr>
        <w:t>RAKENDUSSÄTTED</w:t>
      </w:r>
      <w:r w:rsidR="00F824FB" w:rsidRPr="0016213E">
        <w:rPr>
          <w:b/>
          <w:lang w:val="et-EE"/>
        </w:rPr>
        <w:t xml:space="preserve">  </w:t>
      </w:r>
    </w:p>
    <w:p w14:paraId="6CE5C38A" w14:textId="65142CAB" w:rsidR="004F5328" w:rsidRPr="003A4BC8" w:rsidRDefault="003A4BC8" w:rsidP="003A4BC8">
      <w:pPr>
        <w:pStyle w:val="ListParagraph"/>
        <w:numPr>
          <w:ilvl w:val="1"/>
          <w:numId w:val="2"/>
        </w:numPr>
        <w:jc w:val="both"/>
        <w:rPr>
          <w:lang w:val="et-EE"/>
        </w:rPr>
      </w:pPr>
      <w:r>
        <w:rPr>
          <w:lang w:val="et-EE"/>
        </w:rPr>
        <w:t xml:space="preserve"> </w:t>
      </w:r>
      <w:r w:rsidR="004F5328" w:rsidRPr="003A4BC8">
        <w:rPr>
          <w:lang w:val="et-EE"/>
        </w:rPr>
        <w:t>Korraldus jõustub seadusega ettenähtud korras.</w:t>
      </w:r>
    </w:p>
    <w:p w14:paraId="6D48C121" w14:textId="77FAF4B4" w:rsidR="003A4BC8" w:rsidRPr="003A4BC8" w:rsidRDefault="003A4BC8" w:rsidP="003A4BC8">
      <w:pPr>
        <w:pStyle w:val="ListParagraph"/>
        <w:numPr>
          <w:ilvl w:val="1"/>
          <w:numId w:val="2"/>
        </w:numPr>
        <w:jc w:val="both"/>
        <w:rPr>
          <w:lang w:val="et-EE"/>
        </w:rPr>
      </w:pPr>
      <w:r>
        <w:rPr>
          <w:lang w:val="et-EE"/>
        </w:rPr>
        <w:t xml:space="preserve"> </w:t>
      </w:r>
      <w:r w:rsidRPr="006D37A1">
        <w:rPr>
          <w:lang w:val="et-EE"/>
        </w:rPr>
        <w:t>Narva Linnamajandusametil</w:t>
      </w:r>
      <w:r w:rsidRPr="003A6AB1">
        <w:rPr>
          <w:color w:val="FF0000"/>
          <w:lang w:val="et-EE"/>
        </w:rPr>
        <w:t xml:space="preserve"> </w:t>
      </w:r>
      <w:r w:rsidRPr="003A4BC8">
        <w:rPr>
          <w:lang w:val="et-EE"/>
        </w:rPr>
        <w:t xml:space="preserve">enne ehitamise alustamist teha käesolev korraldus teatavaks </w:t>
      </w:r>
      <w:r w:rsidR="003A6AB1">
        <w:rPr>
          <w:lang w:val="et-EE"/>
        </w:rPr>
        <w:t xml:space="preserve">  </w:t>
      </w:r>
      <w:r w:rsidRPr="003A4BC8">
        <w:rPr>
          <w:lang w:val="et-EE"/>
        </w:rPr>
        <w:t>kõigile piirinaabritele ning avaldada korr</w:t>
      </w:r>
      <w:r w:rsidR="003A6AB1">
        <w:rPr>
          <w:lang w:val="et-EE"/>
        </w:rPr>
        <w:t xml:space="preserve">aldus ajalehes „Põhjarannik“ </w:t>
      </w:r>
      <w:r w:rsidRPr="003A4BC8">
        <w:rPr>
          <w:lang w:val="et-EE"/>
        </w:rPr>
        <w:t>ning linna veebilehel.</w:t>
      </w:r>
    </w:p>
    <w:p w14:paraId="458B80B1" w14:textId="6E4B1C46" w:rsidR="00B84C93" w:rsidRPr="00B84C93" w:rsidRDefault="0016213E" w:rsidP="008F7BA5">
      <w:pPr>
        <w:ind w:left="426" w:hanging="426"/>
        <w:jc w:val="both"/>
        <w:rPr>
          <w:lang w:val="et-EE"/>
        </w:rPr>
      </w:pPr>
      <w:r>
        <w:rPr>
          <w:lang w:val="et-EE"/>
        </w:rPr>
        <w:t>4.</w:t>
      </w:r>
      <w:r w:rsidR="003A6AB1">
        <w:rPr>
          <w:lang w:val="et-EE"/>
        </w:rPr>
        <w:t>3</w:t>
      </w:r>
      <w:r>
        <w:rPr>
          <w:lang w:val="et-EE"/>
        </w:rPr>
        <w:t xml:space="preserve">. </w:t>
      </w:r>
      <w:r w:rsidR="00F22761" w:rsidRPr="00F22761">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r w:rsidR="00F22761" w:rsidRPr="00B84C93">
        <w:rPr>
          <w:lang w:val="et-EE"/>
        </w:rPr>
        <w:t xml:space="preserve"> </w:t>
      </w:r>
    </w:p>
    <w:p w14:paraId="13D4CE03" w14:textId="77777777" w:rsidR="00B84C93" w:rsidRDefault="00B84C93" w:rsidP="004F5328">
      <w:pPr>
        <w:rPr>
          <w:lang w:val="et-EE"/>
        </w:rPr>
      </w:pPr>
    </w:p>
    <w:p w14:paraId="65EFF60B" w14:textId="77777777" w:rsidR="0001521B" w:rsidRDefault="0001521B" w:rsidP="004F5328">
      <w:pPr>
        <w:rPr>
          <w:lang w:val="et-EE"/>
        </w:rPr>
      </w:pPr>
    </w:p>
    <w:p w14:paraId="41BF0399" w14:textId="77777777" w:rsidR="0001521B" w:rsidRDefault="0001521B" w:rsidP="004F5328">
      <w:pPr>
        <w:rPr>
          <w:lang w:val="et-EE"/>
        </w:rPr>
      </w:pPr>
    </w:p>
    <w:p w14:paraId="57F9EB3C" w14:textId="77777777" w:rsidR="009C09CE" w:rsidRDefault="009C09CE" w:rsidP="004F5328">
      <w:pPr>
        <w:rPr>
          <w:lang w:val="et-EE"/>
        </w:rPr>
      </w:pPr>
    </w:p>
    <w:p w14:paraId="29C230CB" w14:textId="36E9AE96" w:rsidR="009C09CE" w:rsidRDefault="009C09CE" w:rsidP="004F5328">
      <w:pPr>
        <w:rPr>
          <w:lang w:val="et-EE"/>
        </w:rPr>
      </w:pPr>
    </w:p>
    <w:p w14:paraId="352D8DA2" w14:textId="77777777" w:rsidR="00D4007F" w:rsidRDefault="00D4007F" w:rsidP="004F5328">
      <w:pPr>
        <w:rPr>
          <w:lang w:val="et-EE"/>
        </w:rPr>
      </w:pPr>
    </w:p>
    <w:p w14:paraId="3DDB749A" w14:textId="77777777" w:rsidR="004F74BB" w:rsidRDefault="004F74BB" w:rsidP="004F5328">
      <w:pPr>
        <w:rPr>
          <w:lang w:val="et-EE"/>
        </w:rPr>
      </w:pPr>
    </w:p>
    <w:p w14:paraId="19D6A6FA" w14:textId="77777777" w:rsidR="009C09CE" w:rsidRDefault="009C09CE" w:rsidP="004F5328">
      <w:pPr>
        <w:rPr>
          <w:lang w:val="et-EE"/>
        </w:rPr>
      </w:pPr>
    </w:p>
    <w:p w14:paraId="7FC1BF5C" w14:textId="77777777" w:rsidR="00D403A1" w:rsidRDefault="00D403A1" w:rsidP="004F5328">
      <w:pPr>
        <w:rPr>
          <w:lang w:val="et-EE"/>
        </w:rPr>
      </w:pPr>
    </w:p>
    <w:p w14:paraId="46D73038" w14:textId="77777777" w:rsidR="00D403A1" w:rsidRDefault="00D403A1" w:rsidP="004F5328">
      <w:pPr>
        <w:rPr>
          <w:lang w:val="et-EE"/>
        </w:rPr>
      </w:pPr>
    </w:p>
    <w:p w14:paraId="4861C1AA" w14:textId="77777777" w:rsidR="00D403A1" w:rsidRDefault="00D403A1" w:rsidP="004F5328">
      <w:pPr>
        <w:rPr>
          <w:lang w:val="et-EE"/>
        </w:rPr>
      </w:pPr>
    </w:p>
    <w:p w14:paraId="7D25D410" w14:textId="77777777" w:rsidR="00D4007F" w:rsidRDefault="00D4007F" w:rsidP="004F5328">
      <w:pPr>
        <w:rPr>
          <w:lang w:val="et-EE"/>
        </w:rPr>
      </w:pPr>
    </w:p>
    <w:p w14:paraId="5AD08662" w14:textId="77777777" w:rsidR="00F31B1F" w:rsidRPr="00B84C93" w:rsidRDefault="00F31B1F" w:rsidP="004F5328">
      <w:pPr>
        <w:rPr>
          <w:lang w:val="et-EE"/>
        </w:rPr>
      </w:pPr>
    </w:p>
    <w:p w14:paraId="0CC034F9" w14:textId="5EFB7547" w:rsidR="0001521B" w:rsidRDefault="00320ABC" w:rsidP="004F5328">
      <w:pPr>
        <w:rPr>
          <w:lang w:val="et-EE"/>
        </w:rPr>
      </w:pPr>
      <w:r>
        <w:rPr>
          <w:lang w:val="et-EE"/>
        </w:rPr>
        <w:t xml:space="preserve"> </w:t>
      </w:r>
      <w:r w:rsidR="006E50B5" w:rsidRPr="006E50B5">
        <w:rPr>
          <w:lang w:val="et-EE"/>
        </w:rPr>
        <w:t xml:space="preserve"> </w:t>
      </w:r>
      <w:r w:rsidR="006E50B5">
        <w:rPr>
          <w:lang w:val="et-EE"/>
        </w:rPr>
        <w:t xml:space="preserve">    </w:t>
      </w:r>
      <w:r w:rsidR="00D403A1">
        <w:rPr>
          <w:lang w:val="et-EE"/>
        </w:rPr>
        <w:t>Katri Raik</w:t>
      </w:r>
      <w:r w:rsidR="0001521B">
        <w:rPr>
          <w:lang w:val="et-EE"/>
        </w:rPr>
        <w:t xml:space="preserve">   </w:t>
      </w:r>
      <w:r w:rsidR="00D4007F">
        <w:rPr>
          <w:lang w:val="et-EE"/>
        </w:rPr>
        <w:t xml:space="preserve">                                                                      </w:t>
      </w:r>
      <w:r w:rsidR="0001521B">
        <w:rPr>
          <w:lang w:val="et-EE"/>
        </w:rPr>
        <w:t xml:space="preserve"> </w:t>
      </w:r>
      <w:r w:rsidR="00D403A1">
        <w:rPr>
          <w:lang w:val="et-EE"/>
        </w:rPr>
        <w:t xml:space="preserve">    </w:t>
      </w:r>
      <w:r w:rsidR="00D4007F" w:rsidRPr="00D4007F">
        <w:rPr>
          <w:lang w:val="et-EE"/>
        </w:rPr>
        <w:t>Üllar Kaljuste</w:t>
      </w:r>
      <w:r w:rsidR="0001521B">
        <w:rPr>
          <w:lang w:val="et-EE"/>
        </w:rPr>
        <w:t xml:space="preserve">                                                               </w:t>
      </w:r>
      <w:r w:rsidR="00E53835">
        <w:rPr>
          <w:lang w:val="et-EE"/>
        </w:rPr>
        <w:t xml:space="preserve"> </w:t>
      </w:r>
    </w:p>
    <w:p w14:paraId="44BCDFFE" w14:textId="1BE6B7CC" w:rsidR="00E53835" w:rsidRDefault="0001521B" w:rsidP="004F5328">
      <w:pPr>
        <w:rPr>
          <w:lang w:val="et-EE"/>
        </w:rPr>
      </w:pPr>
      <w:r>
        <w:rPr>
          <w:lang w:val="et-EE"/>
        </w:rPr>
        <w:t xml:space="preserve">   </w:t>
      </w:r>
      <w:r w:rsidR="00226F42">
        <w:rPr>
          <w:lang w:val="et-EE"/>
        </w:rPr>
        <w:t xml:space="preserve">   Linnapea  </w:t>
      </w:r>
      <w:r w:rsidR="00D4007F">
        <w:rPr>
          <w:lang w:val="et-EE"/>
        </w:rPr>
        <w:t xml:space="preserve">                                                                              </w:t>
      </w:r>
      <w:r w:rsidR="00D4007F" w:rsidRPr="00D4007F">
        <w:rPr>
          <w:lang w:val="et-EE"/>
        </w:rPr>
        <w:t>Linnasekretär</w:t>
      </w:r>
      <w:r w:rsidR="00D4007F">
        <w:rPr>
          <w:lang w:val="et-EE"/>
        </w:rPr>
        <w:t xml:space="preserve"> </w:t>
      </w:r>
      <w:r w:rsidR="00226F42">
        <w:rPr>
          <w:lang w:val="et-EE"/>
        </w:rPr>
        <w:t xml:space="preserve">                   </w:t>
      </w:r>
      <w:r>
        <w:rPr>
          <w:lang w:val="et-EE"/>
        </w:rPr>
        <w:t xml:space="preserve">                                                     </w:t>
      </w:r>
    </w:p>
    <w:p w14:paraId="1CE9DB35" w14:textId="7011EE8B" w:rsidR="004F5328" w:rsidRPr="00B84C93" w:rsidRDefault="00E53835" w:rsidP="004F5328">
      <w:pPr>
        <w:rPr>
          <w:lang w:val="et-EE"/>
        </w:rPr>
      </w:pPr>
      <w:r>
        <w:rPr>
          <w:lang w:val="et-EE"/>
        </w:rPr>
        <w:t xml:space="preserve">      </w:t>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D4007F">
        <w:rPr>
          <w:lang w:val="et-EE"/>
        </w:rPr>
        <w:t xml:space="preserve"> </w:t>
      </w:r>
    </w:p>
    <w:sectPr w:rsidR="004F5328" w:rsidRPr="00B84C93" w:rsidSect="00F31B1F">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5A49D" w14:textId="77777777" w:rsidR="001150E4" w:rsidRDefault="001150E4" w:rsidP="00215704">
      <w:r>
        <w:separator/>
      </w:r>
    </w:p>
  </w:endnote>
  <w:endnote w:type="continuationSeparator" w:id="0">
    <w:p w14:paraId="238054B3" w14:textId="77777777" w:rsidR="001150E4" w:rsidRDefault="001150E4" w:rsidP="0021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B4444" w14:textId="77777777" w:rsidR="001150E4" w:rsidRDefault="001150E4" w:rsidP="00215704">
      <w:r>
        <w:separator/>
      </w:r>
    </w:p>
  </w:footnote>
  <w:footnote w:type="continuationSeparator" w:id="0">
    <w:p w14:paraId="756F19F2" w14:textId="77777777" w:rsidR="001150E4" w:rsidRDefault="001150E4" w:rsidP="00215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A83"/>
    <w:multiLevelType w:val="multilevel"/>
    <w:tmpl w:val="B1DCB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21E13"/>
    <w:multiLevelType w:val="multilevel"/>
    <w:tmpl w:val="E2FA4E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332E35A3"/>
    <w:multiLevelType w:val="hybridMultilevel"/>
    <w:tmpl w:val="B6BA9C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4F526F"/>
    <w:multiLevelType w:val="multilevel"/>
    <w:tmpl w:val="6D1889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D505F6"/>
    <w:multiLevelType w:val="hybridMultilevel"/>
    <w:tmpl w:val="ACDE4546"/>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abstractNum w:abstractNumId="6" w15:restartNumberingAfterBreak="0">
    <w:nsid w:val="60EB5EC4"/>
    <w:multiLevelType w:val="hybridMultilevel"/>
    <w:tmpl w:val="91E68CD0"/>
    <w:lvl w:ilvl="0" w:tplc="5D04DC86">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6331246C"/>
    <w:multiLevelType w:val="multilevel"/>
    <w:tmpl w:val="E0628A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9A83274"/>
    <w:multiLevelType w:val="multilevel"/>
    <w:tmpl w:val="11D8E8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DA2F7D"/>
    <w:multiLevelType w:val="hybridMultilevel"/>
    <w:tmpl w:val="3D3CA4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B861119"/>
    <w:multiLevelType w:val="multilevel"/>
    <w:tmpl w:val="A5728BC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1"/>
  </w:num>
  <w:num w:numId="3">
    <w:abstractNumId w:val="7"/>
  </w:num>
  <w:num w:numId="4">
    <w:abstractNumId w:val="9"/>
  </w:num>
  <w:num w:numId="5">
    <w:abstractNumId w:val="0"/>
  </w:num>
  <w:num w:numId="6">
    <w:abstractNumId w:val="10"/>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28"/>
    <w:rsid w:val="00005086"/>
    <w:rsid w:val="0001521B"/>
    <w:rsid w:val="00023900"/>
    <w:rsid w:val="000353D7"/>
    <w:rsid w:val="00042140"/>
    <w:rsid w:val="0006647D"/>
    <w:rsid w:val="00091A09"/>
    <w:rsid w:val="00096BDF"/>
    <w:rsid w:val="000A18B4"/>
    <w:rsid w:val="000A6B35"/>
    <w:rsid w:val="000A79DD"/>
    <w:rsid w:val="000C0529"/>
    <w:rsid w:val="000C3D15"/>
    <w:rsid w:val="000C4108"/>
    <w:rsid w:val="000C7F98"/>
    <w:rsid w:val="000E72B8"/>
    <w:rsid w:val="000F05ED"/>
    <w:rsid w:val="00101C5B"/>
    <w:rsid w:val="001150E4"/>
    <w:rsid w:val="00120A74"/>
    <w:rsid w:val="00127B0B"/>
    <w:rsid w:val="00140B4F"/>
    <w:rsid w:val="0014604E"/>
    <w:rsid w:val="001564C6"/>
    <w:rsid w:val="00156B00"/>
    <w:rsid w:val="0016213E"/>
    <w:rsid w:val="001657AB"/>
    <w:rsid w:val="00166FD4"/>
    <w:rsid w:val="00180F93"/>
    <w:rsid w:val="00192424"/>
    <w:rsid w:val="00194A09"/>
    <w:rsid w:val="001A05CE"/>
    <w:rsid w:val="001A15A6"/>
    <w:rsid w:val="001A3CF6"/>
    <w:rsid w:val="001A62B0"/>
    <w:rsid w:val="001B2545"/>
    <w:rsid w:val="001B3577"/>
    <w:rsid w:val="001D0ADB"/>
    <w:rsid w:val="002022EF"/>
    <w:rsid w:val="00205238"/>
    <w:rsid w:val="002137FB"/>
    <w:rsid w:val="00215704"/>
    <w:rsid w:val="002159C0"/>
    <w:rsid w:val="00226F42"/>
    <w:rsid w:val="0024170F"/>
    <w:rsid w:val="002435C8"/>
    <w:rsid w:val="00265CE5"/>
    <w:rsid w:val="002736C3"/>
    <w:rsid w:val="00273D99"/>
    <w:rsid w:val="00290437"/>
    <w:rsid w:val="002918CF"/>
    <w:rsid w:val="00294B0B"/>
    <w:rsid w:val="002A2603"/>
    <w:rsid w:val="002E3A5D"/>
    <w:rsid w:val="00300524"/>
    <w:rsid w:val="00320ABC"/>
    <w:rsid w:val="003324F9"/>
    <w:rsid w:val="00341DB5"/>
    <w:rsid w:val="003507C5"/>
    <w:rsid w:val="003813BE"/>
    <w:rsid w:val="003A078F"/>
    <w:rsid w:val="003A4BC8"/>
    <w:rsid w:val="003A6AB1"/>
    <w:rsid w:val="003E4741"/>
    <w:rsid w:val="003F2543"/>
    <w:rsid w:val="003F38DF"/>
    <w:rsid w:val="00415A1F"/>
    <w:rsid w:val="00432862"/>
    <w:rsid w:val="00455680"/>
    <w:rsid w:val="00497A30"/>
    <w:rsid w:val="004A2370"/>
    <w:rsid w:val="004B0419"/>
    <w:rsid w:val="004C2165"/>
    <w:rsid w:val="004D00E0"/>
    <w:rsid w:val="004F5328"/>
    <w:rsid w:val="004F74BB"/>
    <w:rsid w:val="005058A8"/>
    <w:rsid w:val="005349E2"/>
    <w:rsid w:val="005639DF"/>
    <w:rsid w:val="00564DE7"/>
    <w:rsid w:val="00586A9A"/>
    <w:rsid w:val="005A084A"/>
    <w:rsid w:val="005C75EF"/>
    <w:rsid w:val="005D5EBD"/>
    <w:rsid w:val="005F04D3"/>
    <w:rsid w:val="006072BE"/>
    <w:rsid w:val="0063132A"/>
    <w:rsid w:val="00632BE1"/>
    <w:rsid w:val="006345A2"/>
    <w:rsid w:val="00650C92"/>
    <w:rsid w:val="00651DCC"/>
    <w:rsid w:val="006521B1"/>
    <w:rsid w:val="0066435E"/>
    <w:rsid w:val="00664BDE"/>
    <w:rsid w:val="00664EBD"/>
    <w:rsid w:val="0067239D"/>
    <w:rsid w:val="006A7C71"/>
    <w:rsid w:val="006B057B"/>
    <w:rsid w:val="006C7164"/>
    <w:rsid w:val="006D37A1"/>
    <w:rsid w:val="006D5F24"/>
    <w:rsid w:val="006D661D"/>
    <w:rsid w:val="006D7FD5"/>
    <w:rsid w:val="006E0449"/>
    <w:rsid w:val="006E50B5"/>
    <w:rsid w:val="006E7A36"/>
    <w:rsid w:val="006F45C1"/>
    <w:rsid w:val="007011C3"/>
    <w:rsid w:val="00711944"/>
    <w:rsid w:val="00731360"/>
    <w:rsid w:val="007323A4"/>
    <w:rsid w:val="00742D2A"/>
    <w:rsid w:val="00742EE4"/>
    <w:rsid w:val="007574A4"/>
    <w:rsid w:val="00760ED8"/>
    <w:rsid w:val="00764F84"/>
    <w:rsid w:val="00774CCF"/>
    <w:rsid w:val="0077608F"/>
    <w:rsid w:val="007809F2"/>
    <w:rsid w:val="007836CC"/>
    <w:rsid w:val="007966A6"/>
    <w:rsid w:val="007A3742"/>
    <w:rsid w:val="007A6734"/>
    <w:rsid w:val="007C37D9"/>
    <w:rsid w:val="007C3EAF"/>
    <w:rsid w:val="007C6B93"/>
    <w:rsid w:val="007D3CEC"/>
    <w:rsid w:val="00803D32"/>
    <w:rsid w:val="00804DDD"/>
    <w:rsid w:val="008304C1"/>
    <w:rsid w:val="0084148B"/>
    <w:rsid w:val="0085247A"/>
    <w:rsid w:val="008534AA"/>
    <w:rsid w:val="00855FA4"/>
    <w:rsid w:val="00874271"/>
    <w:rsid w:val="008857D3"/>
    <w:rsid w:val="008A187E"/>
    <w:rsid w:val="008B355D"/>
    <w:rsid w:val="008B6D62"/>
    <w:rsid w:val="008C2293"/>
    <w:rsid w:val="008C7332"/>
    <w:rsid w:val="008F3B6F"/>
    <w:rsid w:val="008F7BA5"/>
    <w:rsid w:val="00901BE2"/>
    <w:rsid w:val="00903175"/>
    <w:rsid w:val="0091366A"/>
    <w:rsid w:val="00915C9E"/>
    <w:rsid w:val="00922F02"/>
    <w:rsid w:val="00930F58"/>
    <w:rsid w:val="00933451"/>
    <w:rsid w:val="00940EEF"/>
    <w:rsid w:val="009419E3"/>
    <w:rsid w:val="009610EC"/>
    <w:rsid w:val="009647DD"/>
    <w:rsid w:val="0097189D"/>
    <w:rsid w:val="009829AC"/>
    <w:rsid w:val="00986391"/>
    <w:rsid w:val="009A381F"/>
    <w:rsid w:val="009C09CE"/>
    <w:rsid w:val="009D6D50"/>
    <w:rsid w:val="009E6F38"/>
    <w:rsid w:val="009F2720"/>
    <w:rsid w:val="00A114E9"/>
    <w:rsid w:val="00A11514"/>
    <w:rsid w:val="00A266D5"/>
    <w:rsid w:val="00A574F4"/>
    <w:rsid w:val="00A6501D"/>
    <w:rsid w:val="00A679BF"/>
    <w:rsid w:val="00A72898"/>
    <w:rsid w:val="00A82540"/>
    <w:rsid w:val="00AA1DC7"/>
    <w:rsid w:val="00AA351E"/>
    <w:rsid w:val="00AC3BA2"/>
    <w:rsid w:val="00AC5E67"/>
    <w:rsid w:val="00AD0F60"/>
    <w:rsid w:val="00AF6B71"/>
    <w:rsid w:val="00B00A12"/>
    <w:rsid w:val="00B020E9"/>
    <w:rsid w:val="00B0487C"/>
    <w:rsid w:val="00B15861"/>
    <w:rsid w:val="00B2423E"/>
    <w:rsid w:val="00B26564"/>
    <w:rsid w:val="00B305E5"/>
    <w:rsid w:val="00B3510C"/>
    <w:rsid w:val="00B4200F"/>
    <w:rsid w:val="00B53261"/>
    <w:rsid w:val="00B571D7"/>
    <w:rsid w:val="00B70DD6"/>
    <w:rsid w:val="00B736DB"/>
    <w:rsid w:val="00B73FFE"/>
    <w:rsid w:val="00B7530A"/>
    <w:rsid w:val="00B84C93"/>
    <w:rsid w:val="00B916C5"/>
    <w:rsid w:val="00B9727D"/>
    <w:rsid w:val="00BA40F8"/>
    <w:rsid w:val="00BA54F6"/>
    <w:rsid w:val="00BB21D0"/>
    <w:rsid w:val="00BB2CAF"/>
    <w:rsid w:val="00BD38CA"/>
    <w:rsid w:val="00BD5B7A"/>
    <w:rsid w:val="00BD67E9"/>
    <w:rsid w:val="00C10BBF"/>
    <w:rsid w:val="00C11758"/>
    <w:rsid w:val="00C166D2"/>
    <w:rsid w:val="00C37CA1"/>
    <w:rsid w:val="00C5303C"/>
    <w:rsid w:val="00C5555D"/>
    <w:rsid w:val="00C57DBD"/>
    <w:rsid w:val="00C6645A"/>
    <w:rsid w:val="00C825E3"/>
    <w:rsid w:val="00CA0114"/>
    <w:rsid w:val="00CA0984"/>
    <w:rsid w:val="00CB52CE"/>
    <w:rsid w:val="00CC4C4A"/>
    <w:rsid w:val="00CC6A49"/>
    <w:rsid w:val="00CE0EA8"/>
    <w:rsid w:val="00CE1A9B"/>
    <w:rsid w:val="00CF4653"/>
    <w:rsid w:val="00D0730B"/>
    <w:rsid w:val="00D073C9"/>
    <w:rsid w:val="00D20EE6"/>
    <w:rsid w:val="00D4007F"/>
    <w:rsid w:val="00D403A1"/>
    <w:rsid w:val="00D707F9"/>
    <w:rsid w:val="00D76505"/>
    <w:rsid w:val="00D9485D"/>
    <w:rsid w:val="00DB503F"/>
    <w:rsid w:val="00DD4A31"/>
    <w:rsid w:val="00DF7134"/>
    <w:rsid w:val="00E00356"/>
    <w:rsid w:val="00E063D9"/>
    <w:rsid w:val="00E11EBB"/>
    <w:rsid w:val="00E16444"/>
    <w:rsid w:val="00E20A06"/>
    <w:rsid w:val="00E23693"/>
    <w:rsid w:val="00E33CD6"/>
    <w:rsid w:val="00E53835"/>
    <w:rsid w:val="00E65622"/>
    <w:rsid w:val="00E75ED5"/>
    <w:rsid w:val="00E9056B"/>
    <w:rsid w:val="00E93518"/>
    <w:rsid w:val="00E9683B"/>
    <w:rsid w:val="00ED413D"/>
    <w:rsid w:val="00ED4803"/>
    <w:rsid w:val="00EE0074"/>
    <w:rsid w:val="00EE1DCB"/>
    <w:rsid w:val="00EF15B1"/>
    <w:rsid w:val="00EF42F5"/>
    <w:rsid w:val="00EF5E22"/>
    <w:rsid w:val="00F02243"/>
    <w:rsid w:val="00F02F39"/>
    <w:rsid w:val="00F21F21"/>
    <w:rsid w:val="00F22761"/>
    <w:rsid w:val="00F31B1F"/>
    <w:rsid w:val="00F36AA1"/>
    <w:rsid w:val="00F37251"/>
    <w:rsid w:val="00F42FCC"/>
    <w:rsid w:val="00F54729"/>
    <w:rsid w:val="00F60BA5"/>
    <w:rsid w:val="00F65F8F"/>
    <w:rsid w:val="00F66603"/>
    <w:rsid w:val="00F710B0"/>
    <w:rsid w:val="00F76E1A"/>
    <w:rsid w:val="00F824FB"/>
    <w:rsid w:val="00F900A4"/>
    <w:rsid w:val="00F94CFC"/>
    <w:rsid w:val="00FA249D"/>
    <w:rsid w:val="00FA7FD5"/>
    <w:rsid w:val="00FB3E62"/>
    <w:rsid w:val="00FC65E1"/>
    <w:rsid w:val="00FD1BEF"/>
    <w:rsid w:val="00FF2DF6"/>
    <w:rsid w:val="00FF43FC"/>
    <w:rsid w:val="00FF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D14EB"/>
  <w15:chartTrackingRefBased/>
  <w15:docId w15:val="{E0962347-CF73-4797-88E6-299188D4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2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5328"/>
    <w:pPr>
      <w:spacing w:before="100" w:beforeAutospacing="1" w:after="100" w:afterAutospacing="1"/>
    </w:pPr>
    <w:rPr>
      <w:color w:val="000000"/>
    </w:rPr>
  </w:style>
  <w:style w:type="paragraph" w:styleId="Caption">
    <w:name w:val="caption"/>
    <w:basedOn w:val="Normal"/>
    <w:next w:val="Normal"/>
    <w:qFormat/>
    <w:rsid w:val="004F5328"/>
    <w:pPr>
      <w:ind w:left="720"/>
    </w:pPr>
    <w:rPr>
      <w:b/>
      <w:bCs/>
      <w:sz w:val="22"/>
      <w:szCs w:val="27"/>
    </w:rPr>
  </w:style>
  <w:style w:type="paragraph" w:styleId="BodyText">
    <w:name w:val="Body Text"/>
    <w:basedOn w:val="Normal"/>
    <w:rsid w:val="004F5328"/>
    <w:pPr>
      <w:spacing w:after="220" w:line="220" w:lineRule="atLeast"/>
      <w:jc w:val="both"/>
    </w:pPr>
    <w:rPr>
      <w:spacing w:val="-5"/>
      <w:szCs w:val="20"/>
      <w:lang w:val="et-EE"/>
    </w:rPr>
  </w:style>
  <w:style w:type="paragraph" w:styleId="BalloonText">
    <w:name w:val="Balloon Text"/>
    <w:basedOn w:val="Normal"/>
    <w:semiHidden/>
    <w:rsid w:val="007966A6"/>
    <w:rPr>
      <w:rFonts w:ascii="Tahoma" w:hAnsi="Tahoma" w:cs="Tahoma"/>
      <w:sz w:val="16"/>
      <w:szCs w:val="16"/>
    </w:rPr>
  </w:style>
  <w:style w:type="paragraph" w:styleId="EndnoteText">
    <w:name w:val="endnote text"/>
    <w:basedOn w:val="Normal"/>
    <w:link w:val="EndnoteTextChar"/>
    <w:rsid w:val="00215704"/>
    <w:rPr>
      <w:sz w:val="20"/>
      <w:szCs w:val="20"/>
    </w:rPr>
  </w:style>
  <w:style w:type="character" w:customStyle="1" w:styleId="EndnoteTextChar">
    <w:name w:val="Endnote Text Char"/>
    <w:link w:val="EndnoteText"/>
    <w:rsid w:val="00215704"/>
    <w:rPr>
      <w:lang w:val="en-US" w:eastAsia="en-US"/>
    </w:rPr>
  </w:style>
  <w:style w:type="character" w:styleId="EndnoteReference">
    <w:name w:val="endnote reference"/>
    <w:rsid w:val="00215704"/>
    <w:rPr>
      <w:vertAlign w:val="superscript"/>
    </w:rPr>
  </w:style>
  <w:style w:type="paragraph" w:styleId="ListParagraph">
    <w:name w:val="List Paragraph"/>
    <w:basedOn w:val="Normal"/>
    <w:uiPriority w:val="34"/>
    <w:qFormat/>
    <w:rsid w:val="0087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D8F67-FBB4-4EFF-9679-B6F7B18E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Pages>
  <Words>1684</Words>
  <Characters>9769</Characters>
  <Application>Microsoft Office Word</Application>
  <DocSecurity>0</DocSecurity>
  <Lines>81</Lines>
  <Paragraphs>22</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Eelnõu</vt:lpstr>
      <vt:lpstr>Eelnõu</vt:lpstr>
      <vt:lpstr>Eelnõu</vt:lpstr>
    </vt:vector>
  </TitlesOfParts>
  <Company>2</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Ellen</dc:creator>
  <cp:keywords/>
  <cp:lastModifiedBy>Zanna Petrova</cp:lastModifiedBy>
  <cp:revision>31</cp:revision>
  <cp:lastPrinted>2021-09-22T13:02:00Z</cp:lastPrinted>
  <dcterms:created xsi:type="dcterms:W3CDTF">2022-08-02T05:33:00Z</dcterms:created>
  <dcterms:modified xsi:type="dcterms:W3CDTF">2022-08-03T05:26:00Z</dcterms:modified>
</cp:coreProperties>
</file>