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5D7A" w14:textId="77777777" w:rsidR="00F4414A" w:rsidRPr="006E211A" w:rsidRDefault="00F4414A" w:rsidP="00F4414A">
      <w:pPr>
        <w:jc w:val="right"/>
        <w:rPr>
          <w:lang w:val="et-EE"/>
        </w:rPr>
      </w:pPr>
      <w:r w:rsidRPr="006E211A">
        <w:rPr>
          <w:lang w:val="et-EE"/>
        </w:rPr>
        <w:t>Eelnõu</w:t>
      </w:r>
    </w:p>
    <w:p w14:paraId="6994FD97" w14:textId="77777777" w:rsidR="00F4414A" w:rsidRPr="006E211A" w:rsidRDefault="00F4414A" w:rsidP="00F4414A">
      <w:pPr>
        <w:pStyle w:val="1"/>
      </w:pPr>
      <w:r w:rsidRPr="006E211A">
        <w:t>NARVA LINNAVOLIKOGU</w:t>
      </w:r>
    </w:p>
    <w:p w14:paraId="13D175D5" w14:textId="77777777" w:rsidR="00F4414A" w:rsidRPr="006E211A" w:rsidRDefault="00F4414A" w:rsidP="00F4414A">
      <w:pPr>
        <w:pStyle w:val="1"/>
      </w:pPr>
    </w:p>
    <w:p w14:paraId="65A21609" w14:textId="77777777" w:rsidR="00F4414A" w:rsidRPr="006E211A" w:rsidRDefault="00F4414A" w:rsidP="00F4414A">
      <w:pPr>
        <w:pStyle w:val="1"/>
      </w:pPr>
      <w:r w:rsidRPr="006E211A">
        <w:t>O T S U S</w:t>
      </w:r>
    </w:p>
    <w:p w14:paraId="1634572D" w14:textId="77777777" w:rsidR="00F4414A" w:rsidRPr="006E211A" w:rsidRDefault="00F4414A" w:rsidP="00F4414A">
      <w:pPr>
        <w:jc w:val="both"/>
        <w:rPr>
          <w:lang w:val="et-EE"/>
        </w:rPr>
      </w:pPr>
    </w:p>
    <w:p w14:paraId="71010F25" w14:textId="77777777" w:rsidR="00F4414A" w:rsidRDefault="00F4414A" w:rsidP="00F4414A">
      <w:pPr>
        <w:pStyle w:val="1"/>
        <w:jc w:val="both"/>
        <w:rPr>
          <w:b w:val="0"/>
          <w:bCs w:val="0"/>
        </w:rPr>
      </w:pPr>
    </w:p>
    <w:p w14:paraId="50AEE850" w14:textId="6E335F0C" w:rsidR="00F4414A" w:rsidRPr="006E211A" w:rsidRDefault="00F4414A" w:rsidP="00F4414A">
      <w:pPr>
        <w:pStyle w:val="1"/>
        <w:jc w:val="both"/>
        <w:rPr>
          <w:b w:val="0"/>
          <w:bCs w:val="0"/>
        </w:rPr>
      </w:pPr>
      <w:r w:rsidRPr="006E211A">
        <w:rPr>
          <w:b w:val="0"/>
          <w:bCs w:val="0"/>
        </w:rPr>
        <w:t xml:space="preserve">Narvas                 </w:t>
      </w:r>
      <w:r w:rsidR="00883A8F">
        <w:rPr>
          <w:b w:val="0"/>
          <w:bCs w:val="0"/>
        </w:rPr>
        <w:tab/>
      </w:r>
      <w:r w:rsidR="00883A8F">
        <w:rPr>
          <w:b w:val="0"/>
          <w:bCs w:val="0"/>
        </w:rPr>
        <w:tab/>
      </w:r>
      <w:r w:rsidR="00883A8F">
        <w:rPr>
          <w:b w:val="0"/>
          <w:bCs w:val="0"/>
        </w:rPr>
        <w:tab/>
      </w:r>
      <w:r w:rsidR="00883A8F">
        <w:rPr>
          <w:b w:val="0"/>
          <w:bCs w:val="0"/>
        </w:rPr>
        <w:tab/>
      </w:r>
      <w:r w:rsidR="00883A8F">
        <w:rPr>
          <w:b w:val="0"/>
          <w:bCs w:val="0"/>
        </w:rPr>
        <w:tab/>
      </w:r>
      <w:r w:rsidR="00883A8F">
        <w:rPr>
          <w:b w:val="0"/>
          <w:bCs w:val="0"/>
        </w:rPr>
        <w:tab/>
      </w:r>
      <w:r w:rsidR="00883A8F">
        <w:rPr>
          <w:b w:val="0"/>
          <w:bCs w:val="0"/>
        </w:rPr>
        <w:tab/>
      </w:r>
      <w:r w:rsidR="00883A8F">
        <w:rPr>
          <w:b w:val="0"/>
          <w:bCs w:val="0"/>
        </w:rPr>
        <w:tab/>
      </w:r>
      <w:r w:rsidR="00883A8F">
        <w:rPr>
          <w:b w:val="0"/>
          <w:bCs w:val="0"/>
        </w:rPr>
        <w:tab/>
      </w:r>
      <w:r w:rsidR="00883A8F" w:rsidRPr="00883A8F">
        <w:rPr>
          <w:color w:val="FF0000"/>
          <w:lang w:val="en-US"/>
        </w:rPr>
        <w:t>xx.xx</w:t>
      </w:r>
      <w:r w:rsidR="00883A8F">
        <w:rPr>
          <w:lang w:val="en-US"/>
        </w:rPr>
        <w:t>.2022.</w:t>
      </w:r>
      <w:r w:rsidR="005C487C">
        <w:rPr>
          <w:lang w:val="en-US"/>
        </w:rPr>
        <w:t xml:space="preserve"> </w:t>
      </w:r>
      <w:r w:rsidR="00883A8F">
        <w:rPr>
          <w:lang w:val="en-US"/>
        </w:rPr>
        <w:t>a</w:t>
      </w:r>
      <w:r w:rsidRPr="006E211A">
        <w:rPr>
          <w:b w:val="0"/>
          <w:bCs w:val="0"/>
        </w:rPr>
        <w:t xml:space="preserve">                                                                                     </w:t>
      </w:r>
    </w:p>
    <w:p w14:paraId="6113383A" w14:textId="77777777" w:rsidR="00F4414A" w:rsidRPr="006E211A" w:rsidRDefault="00F4414A" w:rsidP="00F4414A">
      <w:pPr>
        <w:jc w:val="both"/>
        <w:rPr>
          <w:sz w:val="20"/>
          <w:lang w:val="et-EE"/>
        </w:rPr>
      </w:pPr>
    </w:p>
    <w:p w14:paraId="3960E9E1" w14:textId="77777777" w:rsidR="00F4414A" w:rsidRDefault="00F4414A" w:rsidP="00F4414A">
      <w:pPr>
        <w:jc w:val="both"/>
        <w:rPr>
          <w:lang w:val="et-EE"/>
        </w:rPr>
      </w:pPr>
    </w:p>
    <w:p w14:paraId="55F92A4A" w14:textId="48537E55" w:rsidR="00F4414A" w:rsidRPr="00357C13" w:rsidRDefault="00412BE5" w:rsidP="00F4414A">
      <w:pPr>
        <w:jc w:val="both"/>
        <w:rPr>
          <w:lang w:val="et-EE"/>
        </w:rPr>
      </w:pPr>
      <w:r w:rsidRPr="00357C13">
        <w:rPr>
          <w:lang w:val="et-EE"/>
        </w:rPr>
        <w:t>Narva Linnavolikogu 11.06.2020 otsuse nr 23 „</w:t>
      </w:r>
      <w:r w:rsidR="00F4414A" w:rsidRPr="00357C13">
        <w:rPr>
          <w:lang w:val="et-EE"/>
        </w:rPr>
        <w:t xml:space="preserve">Projekti </w:t>
      </w:r>
      <w:bookmarkStart w:id="0" w:name="_Hlk120272535"/>
      <w:r w:rsidR="00F4414A" w:rsidRPr="00357C13">
        <w:rPr>
          <w:lang w:val="et-EE"/>
        </w:rPr>
        <w:t>”Narva Kesklinna Gümnaasiumi spordihoone energiatõhususe edendamine</w:t>
      </w:r>
      <w:r w:rsidR="00B4629A" w:rsidRPr="00357C13">
        <w:rPr>
          <w:lang w:val="et-EE"/>
        </w:rPr>
        <w:t xml:space="preserve">” </w:t>
      </w:r>
      <w:bookmarkEnd w:id="0"/>
      <w:r w:rsidR="00B4629A" w:rsidRPr="00357C13">
        <w:rPr>
          <w:lang w:val="et-EE"/>
        </w:rPr>
        <w:t>teostaja määramine ning</w:t>
      </w:r>
      <w:r w:rsidR="00F4414A" w:rsidRPr="00357C13">
        <w:rPr>
          <w:lang w:val="et-EE"/>
        </w:rPr>
        <w:t xml:space="preserve"> oma</w:t>
      </w:r>
      <w:r w:rsidR="00B4629A" w:rsidRPr="00357C13">
        <w:rPr>
          <w:lang w:val="et-EE"/>
        </w:rPr>
        <w:t>- ja sild</w:t>
      </w:r>
      <w:r w:rsidR="00F4414A" w:rsidRPr="00357C13">
        <w:rPr>
          <w:lang w:val="et-EE"/>
        </w:rPr>
        <w:t>finantseeringu kinnitamine</w:t>
      </w:r>
      <w:r w:rsidRPr="00357C13">
        <w:rPr>
          <w:lang w:val="et-EE"/>
        </w:rPr>
        <w:t>“ muutmine</w:t>
      </w:r>
    </w:p>
    <w:p w14:paraId="52D832A5" w14:textId="77777777" w:rsidR="00F4414A" w:rsidRPr="00357C13" w:rsidRDefault="00F4414A" w:rsidP="00F4414A">
      <w:pPr>
        <w:jc w:val="both"/>
        <w:rPr>
          <w:bCs/>
          <w:lang w:val="et-EE"/>
        </w:rPr>
      </w:pPr>
    </w:p>
    <w:p w14:paraId="4B1BD502" w14:textId="77777777" w:rsidR="00F4414A" w:rsidRPr="00357C13" w:rsidRDefault="00F4414A" w:rsidP="00F4414A">
      <w:pPr>
        <w:numPr>
          <w:ilvl w:val="0"/>
          <w:numId w:val="1"/>
        </w:numPr>
        <w:ind w:left="0" w:firstLine="0"/>
        <w:jc w:val="both"/>
        <w:rPr>
          <w:lang w:val="et-EE"/>
        </w:rPr>
      </w:pPr>
      <w:r w:rsidRPr="00357C13">
        <w:rPr>
          <w:b/>
          <w:bCs/>
          <w:lang w:val="et-EE"/>
        </w:rPr>
        <w:t>ASJAOLUD JA MENETLUSE KÄIK</w:t>
      </w:r>
    </w:p>
    <w:p w14:paraId="05C78B3E" w14:textId="77777777" w:rsidR="00F4414A" w:rsidRPr="00357C13" w:rsidRDefault="00F4414A" w:rsidP="00F4414A">
      <w:pPr>
        <w:jc w:val="both"/>
        <w:rPr>
          <w:lang w:val="et-EE"/>
        </w:rPr>
      </w:pPr>
    </w:p>
    <w:p w14:paraId="53357103" w14:textId="77777777" w:rsidR="00F4414A" w:rsidRPr="00357C13" w:rsidRDefault="00F4414A" w:rsidP="00F4414A">
      <w:pPr>
        <w:jc w:val="both"/>
        <w:rPr>
          <w:lang w:val="et-EE"/>
        </w:rPr>
      </w:pPr>
    </w:p>
    <w:p w14:paraId="66AEA988" w14:textId="0C660349" w:rsidR="00AF34E7" w:rsidRPr="00357C13" w:rsidRDefault="00AF34E7" w:rsidP="00AF34E7">
      <w:pPr>
        <w:jc w:val="both"/>
        <w:rPr>
          <w:lang w:val="et-EE"/>
        </w:rPr>
      </w:pPr>
      <w:r w:rsidRPr="00357C13">
        <w:rPr>
          <w:lang w:val="et-EE"/>
        </w:rPr>
        <w:t>Narva Linnavolikogu 11.06.2020 otsusega nr 23 kinnitati projekti ”Narva Kesklinna Gümnaasiumi spordihoone energiatõhususe edendamine“</w:t>
      </w:r>
      <w:r w:rsidRPr="00357C13">
        <w:rPr>
          <w:b/>
          <w:bCs/>
          <w:lang w:val="et-EE"/>
        </w:rPr>
        <w:t xml:space="preserve"> </w:t>
      </w:r>
      <w:r w:rsidR="00B86F86" w:rsidRPr="00357C13">
        <w:rPr>
          <w:lang w:val="et-EE"/>
        </w:rPr>
        <w:t>(edaspidi projekt)</w:t>
      </w:r>
      <w:r w:rsidR="00B86F86" w:rsidRPr="00357C13">
        <w:rPr>
          <w:b/>
          <w:bCs/>
          <w:lang w:val="et-EE"/>
        </w:rPr>
        <w:t xml:space="preserve"> </w:t>
      </w:r>
      <w:r w:rsidRPr="00357C13">
        <w:rPr>
          <w:lang w:val="et-EE"/>
        </w:rPr>
        <w:t xml:space="preserve">omafinantseering summas </w:t>
      </w:r>
      <w:bookmarkStart w:id="1" w:name="_Hlk120264949"/>
      <w:r w:rsidRPr="00357C13">
        <w:rPr>
          <w:lang w:val="et-EE"/>
        </w:rPr>
        <w:t xml:space="preserve">267 207 eurot </w:t>
      </w:r>
      <w:bookmarkEnd w:id="1"/>
      <w:r w:rsidRPr="00357C13">
        <w:rPr>
          <w:lang w:val="et-EE"/>
        </w:rPr>
        <w:t xml:space="preserve">ning lubati võtta laenu omafinantseeringu ja sihtfinantseeringu katmiseks. Projekti tegevused olid esialgu planeeritud </w:t>
      </w:r>
      <w:r w:rsidR="005C487C" w:rsidRPr="00357C13">
        <w:rPr>
          <w:lang w:val="et-EE"/>
        </w:rPr>
        <w:t xml:space="preserve">aastatele </w:t>
      </w:r>
      <w:r w:rsidRPr="00357C13">
        <w:rPr>
          <w:lang w:val="et-EE"/>
        </w:rPr>
        <w:t>2021-2022</w:t>
      </w:r>
      <w:r w:rsidR="00DB024E" w:rsidRPr="00357C13">
        <w:rPr>
          <w:lang w:val="et-EE"/>
        </w:rPr>
        <w:t>.</w:t>
      </w:r>
    </w:p>
    <w:p w14:paraId="0EBE17F5" w14:textId="77777777" w:rsidR="00AF34E7" w:rsidRPr="00357C13" w:rsidRDefault="00AF34E7" w:rsidP="00AF34E7">
      <w:pPr>
        <w:jc w:val="both"/>
        <w:rPr>
          <w:lang w:val="et-EE"/>
        </w:rPr>
      </w:pPr>
    </w:p>
    <w:p w14:paraId="6BBA0800" w14:textId="749485EC" w:rsidR="00351369" w:rsidRPr="00357C13" w:rsidRDefault="005C487C" w:rsidP="00F62065">
      <w:pPr>
        <w:jc w:val="both"/>
        <w:rPr>
          <w:lang w:val="et-EE"/>
        </w:rPr>
      </w:pPr>
      <w:r w:rsidRPr="00357C13">
        <w:rPr>
          <w:lang w:val="et-EE"/>
        </w:rPr>
        <w:t xml:space="preserve">Riigi Tugiteenuste Keskuse </w:t>
      </w:r>
      <w:r w:rsidR="000C7AF4" w:rsidRPr="00357C13">
        <w:rPr>
          <w:lang w:val="et-EE"/>
        </w:rPr>
        <w:t>15. oktoobri 2020 otsusega nr 11.6-8/1131 rahuldat</w:t>
      </w:r>
      <w:r w:rsidRPr="00357C13">
        <w:rPr>
          <w:lang w:val="et-EE"/>
        </w:rPr>
        <w:t>i</w:t>
      </w:r>
      <w:r w:rsidR="000C7AF4" w:rsidRPr="00357C13">
        <w:rPr>
          <w:lang w:val="et-EE"/>
        </w:rPr>
        <w:t xml:space="preserve"> Narva Linnavalitsuse Linnamajandusameti toetuse taotlu</w:t>
      </w:r>
      <w:r w:rsidRPr="00357C13">
        <w:rPr>
          <w:lang w:val="et-EE"/>
        </w:rPr>
        <w:t>s</w:t>
      </w:r>
      <w:r w:rsidR="00AF34E7" w:rsidRPr="00357C13">
        <w:rPr>
          <w:lang w:val="et-EE"/>
        </w:rPr>
        <w:t xml:space="preserve"> Kliima.2.01.20-0124 projekti</w:t>
      </w:r>
      <w:r w:rsidR="00F62065" w:rsidRPr="00357C13">
        <w:rPr>
          <w:lang w:val="et-EE"/>
        </w:rPr>
        <w:t xml:space="preserve"> </w:t>
      </w:r>
      <w:r w:rsidR="00AF34E7" w:rsidRPr="00357C13">
        <w:rPr>
          <w:lang w:val="et-EE"/>
        </w:rPr>
        <w:t>„Narva Kesklinna Gümnaasiumi spordihoone energiatõhususe edendamine“ rahastamiseks</w:t>
      </w:r>
      <w:r w:rsidR="00F62065" w:rsidRPr="00357C13">
        <w:rPr>
          <w:lang w:val="et-EE"/>
        </w:rPr>
        <w:t xml:space="preserve"> summas 262</w:t>
      </w:r>
      <w:r w:rsidR="00B86F86" w:rsidRPr="00357C13">
        <w:rPr>
          <w:lang w:val="et-EE"/>
        </w:rPr>
        <w:t xml:space="preserve"> </w:t>
      </w:r>
      <w:r w:rsidR="00F62065" w:rsidRPr="00357C13">
        <w:rPr>
          <w:lang w:val="et-EE"/>
        </w:rPr>
        <w:t xml:space="preserve">836 eurot </w:t>
      </w:r>
      <w:r w:rsidR="00AF34E7" w:rsidRPr="00357C13">
        <w:rPr>
          <w:lang w:val="et-EE"/>
        </w:rPr>
        <w:t>meetme „Energiatõhususe ja taastuvenergia kasutuse edendamine avaliku sektori hoonetes”</w:t>
      </w:r>
      <w:r w:rsidR="00F62065" w:rsidRPr="00357C13">
        <w:rPr>
          <w:lang w:val="et-EE"/>
        </w:rPr>
        <w:t xml:space="preserve"> </w:t>
      </w:r>
      <w:r w:rsidR="00AF34E7" w:rsidRPr="00357C13">
        <w:rPr>
          <w:lang w:val="et-EE"/>
        </w:rPr>
        <w:t>vahenditest.</w:t>
      </w:r>
      <w:r w:rsidR="0092090E" w:rsidRPr="00357C13">
        <w:rPr>
          <w:lang w:val="et-EE"/>
        </w:rPr>
        <w:t xml:space="preserve"> </w:t>
      </w:r>
    </w:p>
    <w:p w14:paraId="581088E2" w14:textId="77777777" w:rsidR="000C7AF4" w:rsidRPr="00357C13" w:rsidRDefault="000C7AF4" w:rsidP="00351369">
      <w:pPr>
        <w:jc w:val="both"/>
        <w:rPr>
          <w:lang w:val="et-EE"/>
        </w:rPr>
      </w:pPr>
    </w:p>
    <w:p w14:paraId="41DDEB54" w14:textId="310B288C" w:rsidR="00351369" w:rsidRPr="00357C13" w:rsidRDefault="00351369" w:rsidP="00351369">
      <w:pPr>
        <w:jc w:val="both"/>
        <w:rPr>
          <w:lang w:val="et-EE"/>
        </w:rPr>
      </w:pPr>
      <w:r w:rsidRPr="00357C13">
        <w:rPr>
          <w:lang w:val="et-EE"/>
        </w:rPr>
        <w:t>Projekti ”Narva Kesklinna Gümnaasiumi spordihoone energiatõhususe edendamine” eesmärgiks on Narva Kesklinna Gümnaasiumi spordihoone aadressil Puškini tn 29 energiatõhususe parandamine, kasvuhoonegaaside heite vähendamine, hoonesse tarnitud energia ja hoone ülalpidamiskulude vähendamine ning taastuvenergia kasutuse edendamine spordihoone rekonstrueerimise kaudu.</w:t>
      </w:r>
    </w:p>
    <w:p w14:paraId="141F579B" w14:textId="1992ABBF" w:rsidR="003B70F5" w:rsidRPr="00357C13" w:rsidRDefault="003B70F5" w:rsidP="00351369">
      <w:pPr>
        <w:jc w:val="both"/>
        <w:rPr>
          <w:lang w:val="et-EE"/>
        </w:rPr>
      </w:pPr>
    </w:p>
    <w:p w14:paraId="2AD38BB7" w14:textId="264AD01E" w:rsidR="003B70F5" w:rsidRPr="00357C13" w:rsidRDefault="003B70F5" w:rsidP="00351369">
      <w:pPr>
        <w:jc w:val="both"/>
        <w:rPr>
          <w:lang w:val="et-EE"/>
        </w:rPr>
      </w:pPr>
      <w:r w:rsidRPr="00357C13">
        <w:rPr>
          <w:lang w:val="et-EE"/>
        </w:rPr>
        <w:t>2021.</w:t>
      </w:r>
      <w:r w:rsidR="005C487C" w:rsidRPr="00357C13">
        <w:rPr>
          <w:lang w:val="et-EE"/>
        </w:rPr>
        <w:t xml:space="preserve"> </w:t>
      </w:r>
      <w:r w:rsidRPr="00357C13">
        <w:rPr>
          <w:lang w:val="et-EE"/>
        </w:rPr>
        <w:t xml:space="preserve">aastal </w:t>
      </w:r>
      <w:r w:rsidR="005C487C" w:rsidRPr="00357C13">
        <w:rPr>
          <w:lang w:val="et-EE"/>
        </w:rPr>
        <w:t>tehti</w:t>
      </w:r>
      <w:r w:rsidRPr="00357C13">
        <w:rPr>
          <w:lang w:val="et-EE"/>
        </w:rPr>
        <w:t xml:space="preserve"> spordihoone projekteerimistööd ning projekti eksper</w:t>
      </w:r>
      <w:r w:rsidR="005C487C" w:rsidRPr="00357C13">
        <w:rPr>
          <w:lang w:val="et-EE"/>
        </w:rPr>
        <w:t>t</w:t>
      </w:r>
      <w:r w:rsidRPr="00357C13">
        <w:rPr>
          <w:lang w:val="et-EE"/>
        </w:rPr>
        <w:t xml:space="preserve">iis (kokku </w:t>
      </w:r>
      <w:r w:rsidR="005C487C" w:rsidRPr="00357C13">
        <w:rPr>
          <w:lang w:val="et-EE"/>
        </w:rPr>
        <w:t xml:space="preserve">summas </w:t>
      </w:r>
      <w:r w:rsidRPr="00357C13">
        <w:rPr>
          <w:lang w:val="et-EE"/>
        </w:rPr>
        <w:t>32 040 eurot).</w:t>
      </w:r>
    </w:p>
    <w:p w14:paraId="38ECB6F2" w14:textId="244CC94A" w:rsidR="00636B5E" w:rsidRPr="00357C13" w:rsidRDefault="00636B5E" w:rsidP="00B4629A">
      <w:pPr>
        <w:jc w:val="both"/>
        <w:rPr>
          <w:lang w:val="et-EE"/>
        </w:rPr>
      </w:pPr>
    </w:p>
    <w:p w14:paraId="30D2D415" w14:textId="115B27C0" w:rsidR="00351369" w:rsidRPr="00357C13" w:rsidRDefault="00351369" w:rsidP="00B4629A">
      <w:pPr>
        <w:jc w:val="both"/>
        <w:rPr>
          <w:lang w:val="et-EE"/>
        </w:rPr>
      </w:pPr>
      <w:r w:rsidRPr="00357C13">
        <w:rPr>
          <w:lang w:val="et-EE"/>
        </w:rPr>
        <w:t>Narva Kesklinna Gümnaasiumi spordihoone ehitustö</w:t>
      </w:r>
      <w:r w:rsidR="003B70F5" w:rsidRPr="00357C13">
        <w:rPr>
          <w:lang w:val="et-EE"/>
        </w:rPr>
        <w:t>i</w:t>
      </w:r>
      <w:r w:rsidRPr="00357C13">
        <w:rPr>
          <w:lang w:val="et-EE"/>
        </w:rPr>
        <w:t>d oli plaanis teostada paralle</w:t>
      </w:r>
      <w:r w:rsidR="0092090E" w:rsidRPr="00357C13">
        <w:rPr>
          <w:lang w:val="et-EE"/>
        </w:rPr>
        <w:t>e</w:t>
      </w:r>
      <w:r w:rsidRPr="00357C13">
        <w:rPr>
          <w:lang w:val="et-EE"/>
        </w:rPr>
        <w:t>lselt Narva Kesklinna Gümnaasiumi põhihoone (ümberkorraldamisel nimetatakse põhikooliks</w:t>
      </w:r>
      <w:r w:rsidR="000C7AF4" w:rsidRPr="00357C13">
        <w:rPr>
          <w:lang w:val="et-EE"/>
        </w:rPr>
        <w:t>, edaspidi põhikool</w:t>
      </w:r>
      <w:r w:rsidRPr="00357C13">
        <w:rPr>
          <w:lang w:val="et-EE"/>
        </w:rPr>
        <w:t>) ehitustöödega projekti „Narva Kesklinna Gümnaasiumi ümberkorraldamisel tekkiva põhikooli õppehoone ehitamine ja sisustamine“</w:t>
      </w:r>
      <w:r w:rsidR="00851901" w:rsidRPr="00357C13">
        <w:rPr>
          <w:lang w:val="et-EE"/>
        </w:rPr>
        <w:t xml:space="preserve"> raames</w:t>
      </w:r>
      <w:r w:rsidRPr="00357C13">
        <w:rPr>
          <w:lang w:val="et-EE"/>
        </w:rPr>
        <w:t>, projekti elluviijaks on Narva Linna Arenduse ja Ökonoomika Amet.</w:t>
      </w:r>
    </w:p>
    <w:p w14:paraId="0FC3C0A9" w14:textId="77777777" w:rsidR="00F4414A" w:rsidRPr="00357C13" w:rsidRDefault="00F4414A" w:rsidP="00F4414A">
      <w:pPr>
        <w:jc w:val="both"/>
        <w:rPr>
          <w:lang w:val="et-EE"/>
        </w:rPr>
      </w:pPr>
    </w:p>
    <w:p w14:paraId="4C20DA56" w14:textId="26CF0120" w:rsidR="00B86F86" w:rsidRPr="00357C13" w:rsidRDefault="00CB4A39" w:rsidP="00CB4A39">
      <w:pPr>
        <w:jc w:val="both"/>
        <w:rPr>
          <w:lang w:val="et-EE"/>
        </w:rPr>
      </w:pPr>
      <w:r w:rsidRPr="00357C13">
        <w:rPr>
          <w:lang w:val="et-EE"/>
        </w:rPr>
        <w:t>Narva Kesklinna Gümnaasiumi spordihoonel ja</w:t>
      </w:r>
      <w:r w:rsidR="00351369" w:rsidRPr="00357C13">
        <w:rPr>
          <w:lang w:val="et-EE"/>
        </w:rPr>
        <w:t xml:space="preserve"> põhikooli</w:t>
      </w:r>
      <w:r w:rsidRPr="00357C13">
        <w:rPr>
          <w:lang w:val="et-EE"/>
        </w:rPr>
        <w:t xml:space="preserve"> hoonel on ühised tehnosüsteemid. Ehitusprojektis on ette nähtud, et spordihoone tehnosüsteemid peavad olema ühendatud koolihoone tehnosüsteemidega (küte, vesi ja kanalisatsioon, elekter jne).</w:t>
      </w:r>
      <w:r w:rsidR="00851901" w:rsidRPr="00357C13">
        <w:rPr>
          <w:lang w:val="et-EE"/>
        </w:rPr>
        <w:t xml:space="preserve"> Spordihoone ehitustöid ei </w:t>
      </w:r>
      <w:r w:rsidR="00CC4A60" w:rsidRPr="00357C13">
        <w:rPr>
          <w:lang w:val="et-EE"/>
        </w:rPr>
        <w:t>ole võimalik</w:t>
      </w:r>
      <w:r w:rsidR="00851901" w:rsidRPr="00357C13">
        <w:rPr>
          <w:lang w:val="et-EE"/>
        </w:rPr>
        <w:t xml:space="preserve"> lõpuni viia enne kui valmivad põhikooli tehnosüsteemid ja tö</w:t>
      </w:r>
      <w:r w:rsidR="0092090E" w:rsidRPr="00357C13">
        <w:rPr>
          <w:lang w:val="et-EE"/>
        </w:rPr>
        <w:t>i</w:t>
      </w:r>
      <w:r w:rsidR="000C7AF4" w:rsidRPr="00357C13">
        <w:rPr>
          <w:lang w:val="et-EE"/>
        </w:rPr>
        <w:t>d oli otstarbekas</w:t>
      </w:r>
      <w:r w:rsidR="00851901" w:rsidRPr="00357C13">
        <w:rPr>
          <w:lang w:val="et-EE"/>
        </w:rPr>
        <w:t xml:space="preserve"> alustada </w:t>
      </w:r>
      <w:r w:rsidR="000C7AF4" w:rsidRPr="00357C13">
        <w:rPr>
          <w:lang w:val="et-EE"/>
        </w:rPr>
        <w:t>pärast</w:t>
      </w:r>
      <w:r w:rsidR="00851901" w:rsidRPr="00357C13">
        <w:rPr>
          <w:lang w:val="et-EE"/>
        </w:rPr>
        <w:t xml:space="preserve"> põhikooli ehitustööde algust.</w:t>
      </w:r>
      <w:r w:rsidR="00076FCB" w:rsidRPr="00357C13">
        <w:rPr>
          <w:lang w:val="et-EE"/>
        </w:rPr>
        <w:t xml:space="preserve"> </w:t>
      </w:r>
    </w:p>
    <w:p w14:paraId="08299CF3" w14:textId="52395AFE" w:rsidR="00CB4A39" w:rsidRPr="00357C13" w:rsidRDefault="00CB4A39" w:rsidP="00CB4A39">
      <w:pPr>
        <w:jc w:val="both"/>
        <w:rPr>
          <w:lang w:val="et-EE"/>
        </w:rPr>
      </w:pPr>
    </w:p>
    <w:p w14:paraId="052E1C18" w14:textId="0FB7EAA9" w:rsidR="00076FCB" w:rsidRPr="00357C13" w:rsidRDefault="006D1B02" w:rsidP="00076FCB">
      <w:pPr>
        <w:jc w:val="both"/>
        <w:rPr>
          <w:lang w:val="et-EE"/>
        </w:rPr>
      </w:pPr>
      <w:r w:rsidRPr="00357C13">
        <w:rPr>
          <w:lang w:val="et-EE"/>
        </w:rPr>
        <w:lastRenderedPageBreak/>
        <w:t xml:space="preserve">Põhikooli ehitustööde </w:t>
      </w:r>
      <w:r w:rsidR="00623549" w:rsidRPr="00357C13">
        <w:rPr>
          <w:lang w:val="et-EE"/>
        </w:rPr>
        <w:t>hankemenetlus</w:t>
      </w:r>
      <w:r w:rsidRPr="00357C13">
        <w:rPr>
          <w:lang w:val="et-EE"/>
        </w:rPr>
        <w:t xml:space="preserve"> nurjus kaks korda, </w:t>
      </w:r>
      <w:r w:rsidR="00623549" w:rsidRPr="00357C13">
        <w:rPr>
          <w:lang w:val="et-EE"/>
        </w:rPr>
        <w:t xml:space="preserve">kolmandas hankemenetluses nr 245184 sõlmis Narva Arenduse ja Ökonoomika Amet 22.06.2022 </w:t>
      </w:r>
      <w:r w:rsidR="00351369" w:rsidRPr="00357C13">
        <w:rPr>
          <w:lang w:val="et-EE"/>
        </w:rPr>
        <w:t>põhikooli ehitustööde hankeleping</w:t>
      </w:r>
      <w:r w:rsidR="00623549" w:rsidRPr="00357C13">
        <w:rPr>
          <w:lang w:val="et-EE"/>
        </w:rPr>
        <w:t>u, ehitustööde perioodiga 18 kuud</w:t>
      </w:r>
      <w:r w:rsidR="00076FCB" w:rsidRPr="00357C13">
        <w:rPr>
          <w:lang w:val="et-EE"/>
        </w:rPr>
        <w:t xml:space="preserve">. </w:t>
      </w:r>
    </w:p>
    <w:p w14:paraId="5537CE39" w14:textId="58EF3201" w:rsidR="00DD3866" w:rsidRPr="00357C13" w:rsidRDefault="00DD3866" w:rsidP="00CB4A39">
      <w:pPr>
        <w:jc w:val="both"/>
        <w:rPr>
          <w:lang w:val="et-EE"/>
        </w:rPr>
      </w:pPr>
    </w:p>
    <w:p w14:paraId="41E8BCFE" w14:textId="066D211D" w:rsidR="00DD3866" w:rsidRPr="00357C13" w:rsidRDefault="000C7AF4" w:rsidP="00DD3866">
      <w:pPr>
        <w:jc w:val="both"/>
        <w:rPr>
          <w:lang w:val="et-EE"/>
        </w:rPr>
      </w:pPr>
      <w:r w:rsidRPr="00357C13">
        <w:rPr>
          <w:lang w:val="et-EE"/>
        </w:rPr>
        <w:t xml:space="preserve">Spordihoone ehitustööde hankelepingu sõlmimiseks alustas </w:t>
      </w:r>
      <w:r w:rsidR="00DD3866" w:rsidRPr="00357C13">
        <w:rPr>
          <w:lang w:val="et-EE"/>
        </w:rPr>
        <w:t xml:space="preserve">Narva Linnavalitsuse Linnamajandusamet </w:t>
      </w:r>
      <w:r w:rsidRPr="00357C13">
        <w:rPr>
          <w:lang w:val="et-EE"/>
        </w:rPr>
        <w:t xml:space="preserve">11.02.2022 avatud </w:t>
      </w:r>
      <w:r w:rsidR="00AF34E7" w:rsidRPr="00357C13">
        <w:rPr>
          <w:lang w:val="et-EE"/>
        </w:rPr>
        <w:t>hanke</w:t>
      </w:r>
      <w:r w:rsidRPr="00357C13">
        <w:rPr>
          <w:lang w:val="et-EE"/>
        </w:rPr>
        <w:t>menetlu</w:t>
      </w:r>
      <w:r w:rsidR="006D1B02" w:rsidRPr="00357C13">
        <w:rPr>
          <w:lang w:val="et-EE"/>
        </w:rPr>
        <w:t>st</w:t>
      </w:r>
      <w:r w:rsidR="00DD3866" w:rsidRPr="00357C13">
        <w:rPr>
          <w:lang w:val="et-EE"/>
        </w:rPr>
        <w:t xml:space="preserve"> nr </w:t>
      </w:r>
      <w:r w:rsidRPr="00357C13">
        <w:rPr>
          <w:lang w:val="et-EE"/>
        </w:rPr>
        <w:t xml:space="preserve">246487 </w:t>
      </w:r>
      <w:r w:rsidR="00DD3866" w:rsidRPr="00357C13">
        <w:rPr>
          <w:lang w:val="et-EE"/>
        </w:rPr>
        <w:t>„</w:t>
      </w:r>
      <w:r w:rsidRPr="00357C13">
        <w:rPr>
          <w:lang w:val="et-EE"/>
        </w:rPr>
        <w:t>Narva Kesklinna Gümnaasiumi spordihoone energiatõhususe edendamine</w:t>
      </w:r>
      <w:r w:rsidR="00DD3866" w:rsidRPr="00357C13">
        <w:rPr>
          <w:lang w:val="et-EE"/>
        </w:rPr>
        <w:t>“</w:t>
      </w:r>
      <w:r w:rsidRPr="00357C13">
        <w:rPr>
          <w:lang w:val="et-EE"/>
        </w:rPr>
        <w:t>.</w:t>
      </w:r>
    </w:p>
    <w:p w14:paraId="7DD28021" w14:textId="77777777" w:rsidR="000C7AF4" w:rsidRPr="00357C13" w:rsidRDefault="000C7AF4" w:rsidP="00DD3866">
      <w:pPr>
        <w:jc w:val="both"/>
        <w:rPr>
          <w:lang w:val="et-EE"/>
        </w:rPr>
      </w:pPr>
    </w:p>
    <w:p w14:paraId="6B5E2D46" w14:textId="6968D95E" w:rsidR="00DD3866" w:rsidRPr="00357C13" w:rsidRDefault="00076FCB" w:rsidP="00CB4A39">
      <w:pPr>
        <w:jc w:val="both"/>
        <w:rPr>
          <w:lang w:val="et-EE"/>
        </w:rPr>
      </w:pPr>
      <w:r w:rsidRPr="00357C13">
        <w:rPr>
          <w:lang w:val="et-EE"/>
        </w:rPr>
        <w:t>Kuna spordihoone ehitusprojektiga kavandatud ehitustöid ei o</w:t>
      </w:r>
      <w:r w:rsidR="00AF34E7" w:rsidRPr="00357C13">
        <w:rPr>
          <w:lang w:val="et-EE"/>
        </w:rPr>
        <w:t>lnud</w:t>
      </w:r>
      <w:r w:rsidRPr="00357C13">
        <w:rPr>
          <w:lang w:val="et-EE"/>
        </w:rPr>
        <w:t xml:space="preserve"> ajaliselt võimalik teha enne, kui on valmis spordihoone ühendamiseks vajalikud põhikooli tehnosüsteemid, taotles Narva Linnavalitsuse Linnamajandusamet </w:t>
      </w:r>
      <w:r w:rsidR="00AE18C3" w:rsidRPr="00357C13">
        <w:rPr>
          <w:lang w:val="et-EE"/>
        </w:rPr>
        <w:t xml:space="preserve">01.03.2022 </w:t>
      </w:r>
      <w:r w:rsidRPr="00357C13">
        <w:rPr>
          <w:lang w:val="et-EE"/>
        </w:rPr>
        <w:t>projekti “Narva Kesklinna Gümnaasiumi spordihoone energiatõhususe edendamine“ abikõlbulikkuse perioodi pikendamist</w:t>
      </w:r>
      <w:r w:rsidR="00AF34E7" w:rsidRPr="00357C13">
        <w:rPr>
          <w:lang w:val="et-EE"/>
        </w:rPr>
        <w:t xml:space="preserve">. </w:t>
      </w:r>
      <w:r w:rsidRPr="00357C13">
        <w:rPr>
          <w:lang w:val="et-EE"/>
        </w:rPr>
        <w:t xml:space="preserve">Riigi Tugiteenuste Keskuse </w:t>
      </w:r>
      <w:r w:rsidR="00AF34E7" w:rsidRPr="00357C13">
        <w:rPr>
          <w:lang w:val="et-EE"/>
        </w:rPr>
        <w:t>16.03.2022</w:t>
      </w:r>
      <w:r w:rsidRPr="00357C13">
        <w:rPr>
          <w:lang w:val="et-EE"/>
        </w:rPr>
        <w:t xml:space="preserve"> otsusega </w:t>
      </w:r>
      <w:r w:rsidR="00AF34E7" w:rsidRPr="00357C13">
        <w:rPr>
          <w:lang w:val="et-EE"/>
        </w:rPr>
        <w:t xml:space="preserve">nr 11.2-8/0282 </w:t>
      </w:r>
      <w:r w:rsidR="00AE18C3" w:rsidRPr="00357C13">
        <w:rPr>
          <w:lang w:val="et-EE"/>
        </w:rPr>
        <w:t xml:space="preserve">on </w:t>
      </w:r>
      <w:r w:rsidRPr="00357C13">
        <w:rPr>
          <w:lang w:val="et-EE"/>
        </w:rPr>
        <w:t>abikõlbulikkuse periood pikendatud</w:t>
      </w:r>
      <w:r w:rsidR="00AF34E7" w:rsidRPr="00357C13">
        <w:rPr>
          <w:lang w:val="et-EE"/>
        </w:rPr>
        <w:t xml:space="preserve"> kuni 31.12.2023</w:t>
      </w:r>
      <w:r w:rsidRPr="00357C13">
        <w:rPr>
          <w:lang w:val="et-EE"/>
        </w:rPr>
        <w:t>.</w:t>
      </w:r>
    </w:p>
    <w:p w14:paraId="0A0E991E" w14:textId="77777777" w:rsidR="00076FCB" w:rsidRPr="00357C13" w:rsidRDefault="00076FCB" w:rsidP="00CB4A39">
      <w:pPr>
        <w:jc w:val="both"/>
        <w:rPr>
          <w:lang w:val="et-EE"/>
        </w:rPr>
      </w:pPr>
    </w:p>
    <w:p w14:paraId="1D7076F2" w14:textId="779EB982" w:rsidR="006C72B2" w:rsidRPr="00357C13" w:rsidRDefault="00DD3866" w:rsidP="006C72B2">
      <w:pPr>
        <w:jc w:val="both"/>
        <w:rPr>
          <w:lang w:val="et-EE"/>
        </w:rPr>
      </w:pPr>
      <w:r w:rsidRPr="00357C13">
        <w:rPr>
          <w:lang w:val="et-EE"/>
        </w:rPr>
        <w:t xml:space="preserve">Spordihoone ehitustööde hankemenetluses nr </w:t>
      </w:r>
      <w:r w:rsidR="00AF34E7" w:rsidRPr="00357C13">
        <w:rPr>
          <w:lang w:val="et-EE"/>
        </w:rPr>
        <w:t>246487</w:t>
      </w:r>
      <w:r w:rsidRPr="00357C13">
        <w:rPr>
          <w:lang w:val="et-EE"/>
        </w:rPr>
        <w:t xml:space="preserve"> </w:t>
      </w:r>
      <w:r w:rsidR="00AE18C3" w:rsidRPr="00357C13">
        <w:rPr>
          <w:lang w:val="et-EE"/>
        </w:rPr>
        <w:t xml:space="preserve">laekus </w:t>
      </w:r>
      <w:r w:rsidRPr="00357C13">
        <w:rPr>
          <w:lang w:val="et-EE"/>
        </w:rPr>
        <w:t>p</w:t>
      </w:r>
      <w:r w:rsidR="006C72B2" w:rsidRPr="00357C13">
        <w:rPr>
          <w:lang w:val="et-EE"/>
        </w:rPr>
        <w:t>akkumuste esitamise tähtajaks (28.03.2022) kolm pakkumust</w:t>
      </w:r>
      <w:r w:rsidR="00AF34E7" w:rsidRPr="00357C13">
        <w:rPr>
          <w:lang w:val="et-EE"/>
        </w:rPr>
        <w:t xml:space="preserve">, kõik </w:t>
      </w:r>
      <w:r w:rsidR="0092090E" w:rsidRPr="00357C13">
        <w:rPr>
          <w:lang w:val="et-EE"/>
        </w:rPr>
        <w:t xml:space="preserve">pakkumused </w:t>
      </w:r>
      <w:r w:rsidR="00AF34E7" w:rsidRPr="00357C13">
        <w:rPr>
          <w:lang w:val="et-EE"/>
        </w:rPr>
        <w:t xml:space="preserve">ületasid </w:t>
      </w:r>
      <w:r w:rsidR="0092090E" w:rsidRPr="00357C13">
        <w:rPr>
          <w:lang w:val="et-EE"/>
        </w:rPr>
        <w:t xml:space="preserve">hankelepingu </w:t>
      </w:r>
      <w:r w:rsidR="00AF34E7" w:rsidRPr="00357C13">
        <w:rPr>
          <w:lang w:val="et-EE"/>
        </w:rPr>
        <w:t>eeldatava</w:t>
      </w:r>
      <w:r w:rsidR="0092090E" w:rsidRPr="00357C13">
        <w:rPr>
          <w:lang w:val="et-EE"/>
        </w:rPr>
        <w:t>t</w:t>
      </w:r>
      <w:r w:rsidR="00AF34E7" w:rsidRPr="00357C13">
        <w:rPr>
          <w:lang w:val="et-EE"/>
        </w:rPr>
        <w:t xml:space="preserve"> maksumust</w:t>
      </w:r>
      <w:r w:rsidR="002C1D97" w:rsidRPr="00357C13">
        <w:rPr>
          <w:lang w:val="et-EE"/>
        </w:rPr>
        <w:t>. V</w:t>
      </w:r>
      <w:r w:rsidR="00AF34E7" w:rsidRPr="00357C13">
        <w:rPr>
          <w:lang w:val="et-EE"/>
        </w:rPr>
        <w:t xml:space="preserve">astavaks tunnistatud pakkumustest kõige </w:t>
      </w:r>
      <w:r w:rsidR="006C72B2" w:rsidRPr="00357C13">
        <w:rPr>
          <w:lang w:val="et-EE"/>
        </w:rPr>
        <w:t xml:space="preserve">madalama maksumusega </w:t>
      </w:r>
      <w:r w:rsidR="00AF34E7" w:rsidRPr="00357C13">
        <w:rPr>
          <w:lang w:val="et-EE"/>
        </w:rPr>
        <w:t xml:space="preserve">pakkumus oli 784 035 eurot ilma käibemaksuta </w:t>
      </w:r>
      <w:r w:rsidR="006C72B2" w:rsidRPr="00357C13">
        <w:rPr>
          <w:lang w:val="et-EE"/>
        </w:rPr>
        <w:t>(</w:t>
      </w:r>
      <w:r w:rsidR="00AF34E7" w:rsidRPr="00357C13">
        <w:rPr>
          <w:lang w:val="et-EE"/>
        </w:rPr>
        <w:t>940 842 eurot koos käibemaksuga</w:t>
      </w:r>
      <w:r w:rsidR="002C1D97" w:rsidRPr="00357C13">
        <w:rPr>
          <w:lang w:val="et-EE"/>
        </w:rPr>
        <w:t xml:space="preserve">). </w:t>
      </w:r>
    </w:p>
    <w:p w14:paraId="393C8D2D" w14:textId="6300D59B" w:rsidR="002C1D97" w:rsidRPr="00357C13" w:rsidRDefault="002C1D97" w:rsidP="006C72B2">
      <w:pPr>
        <w:jc w:val="both"/>
        <w:rPr>
          <w:lang w:val="et-EE"/>
        </w:rPr>
      </w:pPr>
    </w:p>
    <w:p w14:paraId="1B1DE9F6" w14:textId="244EFB85" w:rsidR="001A4C93" w:rsidRPr="00357C13" w:rsidRDefault="006C72B2" w:rsidP="006C72B2">
      <w:pPr>
        <w:jc w:val="both"/>
        <w:rPr>
          <w:lang w:val="et-EE"/>
        </w:rPr>
      </w:pPr>
      <w:r w:rsidRPr="00357C13">
        <w:rPr>
          <w:lang w:val="et-EE"/>
        </w:rPr>
        <w:t xml:space="preserve">Seoses sellega, et puudus võimalus </w:t>
      </w:r>
      <w:r w:rsidR="00AE18C3" w:rsidRPr="00357C13">
        <w:rPr>
          <w:lang w:val="et-EE"/>
        </w:rPr>
        <w:t xml:space="preserve">teha vajalikud ehitustööd ja saavutada projekti eesmärk </w:t>
      </w:r>
      <w:r w:rsidRPr="00357C13">
        <w:rPr>
          <w:lang w:val="et-EE"/>
        </w:rPr>
        <w:t>projekti eelarves olemasoleva</w:t>
      </w:r>
      <w:r w:rsidR="00AE18C3" w:rsidRPr="00357C13">
        <w:rPr>
          <w:lang w:val="et-EE"/>
        </w:rPr>
        <w:t>te</w:t>
      </w:r>
      <w:r w:rsidRPr="00357C13">
        <w:rPr>
          <w:lang w:val="et-EE"/>
        </w:rPr>
        <w:t xml:space="preserve"> rahaliste vahenditega, </w:t>
      </w:r>
      <w:r w:rsidR="00AE18C3" w:rsidRPr="00357C13">
        <w:rPr>
          <w:lang w:val="et-EE"/>
        </w:rPr>
        <w:t xml:space="preserve">taotles </w:t>
      </w:r>
      <w:r w:rsidRPr="00357C13">
        <w:rPr>
          <w:lang w:val="et-EE"/>
        </w:rPr>
        <w:t>Narva Linnavalitsuse Linnamajandusamet 2022</w:t>
      </w:r>
      <w:r w:rsidR="00AE18C3" w:rsidRPr="00357C13">
        <w:rPr>
          <w:lang w:val="et-EE"/>
        </w:rPr>
        <w:t>. a</w:t>
      </w:r>
      <w:r w:rsidRPr="00357C13">
        <w:rPr>
          <w:lang w:val="et-EE"/>
        </w:rPr>
        <w:t xml:space="preserve"> </w:t>
      </w:r>
      <w:r w:rsidR="00CC4A60" w:rsidRPr="00357C13">
        <w:rPr>
          <w:lang w:val="et-EE"/>
        </w:rPr>
        <w:t>lisa</w:t>
      </w:r>
      <w:r w:rsidRPr="00357C13">
        <w:rPr>
          <w:lang w:val="et-EE"/>
        </w:rPr>
        <w:t>eelarvest täiendava</w:t>
      </w:r>
      <w:r w:rsidR="00AE18C3" w:rsidRPr="00357C13">
        <w:rPr>
          <w:lang w:val="et-EE"/>
        </w:rPr>
        <w:t>id</w:t>
      </w:r>
      <w:r w:rsidRPr="00357C13">
        <w:rPr>
          <w:lang w:val="et-EE"/>
        </w:rPr>
        <w:t xml:space="preserve"> vahend</w:t>
      </w:r>
      <w:r w:rsidR="00AE18C3" w:rsidRPr="00357C13">
        <w:rPr>
          <w:lang w:val="et-EE"/>
        </w:rPr>
        <w:t>e</w:t>
      </w:r>
      <w:r w:rsidRPr="00357C13">
        <w:rPr>
          <w:lang w:val="et-EE"/>
        </w:rPr>
        <w:t>id hankelepingu sõlmimiseks</w:t>
      </w:r>
      <w:r w:rsidR="001A4C93" w:rsidRPr="00357C13">
        <w:rPr>
          <w:lang w:val="et-EE"/>
        </w:rPr>
        <w:t xml:space="preserve"> ja omanikujärelevalve riigihanke läbiviimiseks</w:t>
      </w:r>
      <w:r w:rsidRPr="00357C13">
        <w:rPr>
          <w:lang w:val="et-EE"/>
        </w:rPr>
        <w:t xml:space="preserve">. Narva Linnavolikogu </w:t>
      </w:r>
      <w:r w:rsidR="00611599" w:rsidRPr="00357C13">
        <w:rPr>
          <w:lang w:val="et-EE"/>
        </w:rPr>
        <w:t>26.05.2022</w:t>
      </w:r>
      <w:r w:rsidRPr="00357C13">
        <w:rPr>
          <w:lang w:val="et-EE"/>
        </w:rPr>
        <w:t xml:space="preserve"> </w:t>
      </w:r>
      <w:r w:rsidR="006077C8" w:rsidRPr="00357C13">
        <w:rPr>
          <w:lang w:val="et-EE"/>
        </w:rPr>
        <w:t>määruse</w:t>
      </w:r>
      <w:r w:rsidRPr="00357C13">
        <w:rPr>
          <w:lang w:val="et-EE"/>
        </w:rPr>
        <w:t xml:space="preserve">ga nr </w:t>
      </w:r>
      <w:r w:rsidR="00611599" w:rsidRPr="00357C13">
        <w:rPr>
          <w:lang w:val="et-EE"/>
        </w:rPr>
        <w:t>1</w:t>
      </w:r>
      <w:r w:rsidR="006077C8" w:rsidRPr="00357C13">
        <w:rPr>
          <w:lang w:val="et-EE"/>
        </w:rPr>
        <w:t>3</w:t>
      </w:r>
      <w:r w:rsidR="00611599" w:rsidRPr="00357C13">
        <w:rPr>
          <w:lang w:val="et-EE"/>
        </w:rPr>
        <w:t xml:space="preserve"> </w:t>
      </w:r>
      <w:r w:rsidRPr="00357C13">
        <w:rPr>
          <w:lang w:val="et-EE"/>
        </w:rPr>
        <w:t>kinnitat</w:t>
      </w:r>
      <w:r w:rsidR="00F72D6F" w:rsidRPr="00357C13">
        <w:rPr>
          <w:lang w:val="et-EE"/>
        </w:rPr>
        <w:t>i</w:t>
      </w:r>
      <w:r w:rsidR="00AE18C3" w:rsidRPr="00357C13">
        <w:rPr>
          <w:lang w:val="et-EE"/>
        </w:rPr>
        <w:t xml:space="preserve"> </w:t>
      </w:r>
      <w:r w:rsidRPr="00357C13">
        <w:rPr>
          <w:lang w:val="et-EE"/>
        </w:rPr>
        <w:t>lisaeelarv</w:t>
      </w:r>
      <w:r w:rsidR="00735D70" w:rsidRPr="00357C13">
        <w:rPr>
          <w:lang w:val="et-EE"/>
        </w:rPr>
        <w:t>e</w:t>
      </w:r>
      <w:r w:rsidR="00BD7FD0" w:rsidRPr="00357C13">
        <w:rPr>
          <w:lang w:val="et-EE"/>
        </w:rPr>
        <w:t>.</w:t>
      </w:r>
      <w:r w:rsidR="00735D70" w:rsidRPr="00357C13">
        <w:rPr>
          <w:lang w:val="et-EE"/>
        </w:rPr>
        <w:t xml:space="preserve"> </w:t>
      </w:r>
      <w:r w:rsidR="00BD7FD0" w:rsidRPr="00357C13">
        <w:rPr>
          <w:lang w:val="et-EE"/>
        </w:rPr>
        <w:t>K</w:t>
      </w:r>
      <w:r w:rsidR="00A94E55" w:rsidRPr="00357C13">
        <w:rPr>
          <w:lang w:val="et-EE"/>
        </w:rPr>
        <w:t>okku eraldati</w:t>
      </w:r>
      <w:r w:rsidRPr="00357C13">
        <w:rPr>
          <w:lang w:val="et-EE"/>
        </w:rPr>
        <w:t xml:space="preserve"> projekti tegevuskulude katteks</w:t>
      </w:r>
      <w:r w:rsidR="00AE18C3" w:rsidRPr="00357C13">
        <w:rPr>
          <w:lang w:val="et-EE"/>
        </w:rPr>
        <w:t xml:space="preserve"> 693 006 eurot</w:t>
      </w:r>
      <w:r w:rsidRPr="00357C13">
        <w:rPr>
          <w:lang w:val="et-EE"/>
        </w:rPr>
        <w:t>. Spordihoone ehitustööde hankeleping sõlmit</w:t>
      </w:r>
      <w:r w:rsidR="00735D70" w:rsidRPr="00357C13">
        <w:rPr>
          <w:lang w:val="et-EE"/>
        </w:rPr>
        <w:t>i</w:t>
      </w:r>
      <w:r w:rsidR="001A4C93" w:rsidRPr="00357C13">
        <w:rPr>
          <w:lang w:val="et-EE"/>
        </w:rPr>
        <w:t xml:space="preserve"> 05.07.2022</w:t>
      </w:r>
      <w:r w:rsidR="009F7F57" w:rsidRPr="00357C13">
        <w:rPr>
          <w:lang w:val="et-EE"/>
        </w:rPr>
        <w:t>.</w:t>
      </w:r>
      <w:r w:rsidRPr="00357C13">
        <w:rPr>
          <w:lang w:val="et-EE"/>
        </w:rPr>
        <w:t xml:space="preserve"> </w:t>
      </w:r>
    </w:p>
    <w:p w14:paraId="124CA754" w14:textId="77777777" w:rsidR="001A4C93" w:rsidRPr="00357C13" w:rsidRDefault="001A4C93" w:rsidP="006C72B2">
      <w:pPr>
        <w:jc w:val="both"/>
        <w:rPr>
          <w:highlight w:val="yellow"/>
          <w:lang w:val="et-EE"/>
        </w:rPr>
      </w:pPr>
    </w:p>
    <w:p w14:paraId="6E6EB633" w14:textId="4AB9F636" w:rsidR="00611599" w:rsidRPr="00357C13" w:rsidRDefault="00611599" w:rsidP="00611599">
      <w:pPr>
        <w:jc w:val="both"/>
        <w:rPr>
          <w:lang w:val="et-EE"/>
        </w:rPr>
      </w:pPr>
      <w:r w:rsidRPr="00357C13">
        <w:rPr>
          <w:lang w:val="et-EE"/>
        </w:rPr>
        <w:t>Spordihoone ehitustööde</w:t>
      </w:r>
      <w:r w:rsidR="00BD193C" w:rsidRPr="00357C13">
        <w:rPr>
          <w:lang w:val="et-EE"/>
        </w:rPr>
        <w:t xml:space="preserve"> omanikujärelevalve</w:t>
      </w:r>
      <w:r w:rsidRPr="00357C13">
        <w:rPr>
          <w:lang w:val="et-EE"/>
        </w:rPr>
        <w:t xml:space="preserve"> hankelepingu sõlmimiseks alustas Narva Linnavalitsuse Linnamajandusamet </w:t>
      </w:r>
      <w:r w:rsidR="00BD193C" w:rsidRPr="00357C13">
        <w:rPr>
          <w:lang w:val="et-EE"/>
        </w:rPr>
        <w:t>22</w:t>
      </w:r>
      <w:r w:rsidRPr="00357C13">
        <w:rPr>
          <w:lang w:val="et-EE"/>
        </w:rPr>
        <w:t>.0</w:t>
      </w:r>
      <w:r w:rsidR="00BD193C" w:rsidRPr="00357C13">
        <w:rPr>
          <w:lang w:val="et-EE"/>
        </w:rPr>
        <w:t>7</w:t>
      </w:r>
      <w:r w:rsidRPr="00357C13">
        <w:rPr>
          <w:lang w:val="et-EE"/>
        </w:rPr>
        <w:t>.2022 avatud hankemenetlu</w:t>
      </w:r>
      <w:r w:rsidR="00735D70" w:rsidRPr="00357C13">
        <w:rPr>
          <w:lang w:val="et-EE"/>
        </w:rPr>
        <w:t>st</w:t>
      </w:r>
      <w:r w:rsidRPr="00357C13">
        <w:rPr>
          <w:lang w:val="et-EE"/>
        </w:rPr>
        <w:t xml:space="preserve"> nr </w:t>
      </w:r>
      <w:r w:rsidR="00BD193C" w:rsidRPr="00357C13">
        <w:rPr>
          <w:lang w:val="et-EE"/>
        </w:rPr>
        <w:t>252871</w:t>
      </w:r>
      <w:r w:rsidRPr="00357C13">
        <w:rPr>
          <w:lang w:val="et-EE"/>
        </w:rPr>
        <w:t xml:space="preserve"> „</w:t>
      </w:r>
      <w:r w:rsidR="00BD193C" w:rsidRPr="00357C13">
        <w:rPr>
          <w:lang w:val="et-EE"/>
        </w:rPr>
        <w:t>Narva Kesklinna Gümnaasiumi spordihoone energiatõhususe edendamise ehitustööde omanikujärelevalve</w:t>
      </w:r>
      <w:r w:rsidRPr="00357C13">
        <w:rPr>
          <w:lang w:val="et-EE"/>
        </w:rPr>
        <w:t>“.</w:t>
      </w:r>
    </w:p>
    <w:p w14:paraId="2850C3C8" w14:textId="77777777" w:rsidR="00611599" w:rsidRPr="00357C13" w:rsidRDefault="00611599" w:rsidP="00611599">
      <w:pPr>
        <w:jc w:val="both"/>
        <w:rPr>
          <w:highlight w:val="yellow"/>
          <w:lang w:val="et-EE"/>
        </w:rPr>
      </w:pPr>
    </w:p>
    <w:p w14:paraId="3D73A6CC" w14:textId="59F4ED5A" w:rsidR="00611599" w:rsidRPr="00357C13" w:rsidRDefault="00611599" w:rsidP="00611599">
      <w:pPr>
        <w:jc w:val="both"/>
        <w:rPr>
          <w:lang w:val="et-EE"/>
        </w:rPr>
      </w:pPr>
      <w:r w:rsidRPr="00357C13">
        <w:rPr>
          <w:lang w:val="et-EE"/>
        </w:rPr>
        <w:t xml:space="preserve">Spordihoone </w:t>
      </w:r>
      <w:r w:rsidR="00BD193C" w:rsidRPr="00357C13">
        <w:rPr>
          <w:lang w:val="et-EE"/>
        </w:rPr>
        <w:t xml:space="preserve">omanikujärelevalve </w:t>
      </w:r>
      <w:r w:rsidRPr="00357C13">
        <w:rPr>
          <w:lang w:val="et-EE"/>
        </w:rPr>
        <w:t xml:space="preserve">hankemenetluses nr </w:t>
      </w:r>
      <w:r w:rsidR="00BD193C" w:rsidRPr="00357C13">
        <w:rPr>
          <w:lang w:val="et-EE"/>
        </w:rPr>
        <w:t>252871</w:t>
      </w:r>
      <w:r w:rsidRPr="00357C13">
        <w:rPr>
          <w:lang w:val="et-EE"/>
        </w:rPr>
        <w:t xml:space="preserve"> </w:t>
      </w:r>
      <w:r w:rsidR="00735D70" w:rsidRPr="00357C13">
        <w:rPr>
          <w:lang w:val="et-EE"/>
        </w:rPr>
        <w:t xml:space="preserve">laekus </w:t>
      </w:r>
      <w:r w:rsidRPr="00357C13">
        <w:rPr>
          <w:lang w:val="et-EE"/>
        </w:rPr>
        <w:t>pakkumuste esitamise tähtajaks (</w:t>
      </w:r>
      <w:r w:rsidR="00BD193C" w:rsidRPr="00357C13">
        <w:rPr>
          <w:lang w:val="et-EE"/>
        </w:rPr>
        <w:t>08.08.2022</w:t>
      </w:r>
      <w:r w:rsidRPr="00357C13">
        <w:rPr>
          <w:lang w:val="et-EE"/>
        </w:rPr>
        <w:t>) kolm pakkumust, kõik</w:t>
      </w:r>
      <w:r w:rsidR="0092090E" w:rsidRPr="00357C13">
        <w:rPr>
          <w:lang w:val="et-EE"/>
        </w:rPr>
        <w:t xml:space="preserve"> pakkumused</w:t>
      </w:r>
      <w:r w:rsidRPr="00357C13">
        <w:rPr>
          <w:lang w:val="et-EE"/>
        </w:rPr>
        <w:t xml:space="preserve"> ületasid eeldatava</w:t>
      </w:r>
      <w:r w:rsidR="0092090E" w:rsidRPr="00357C13">
        <w:rPr>
          <w:lang w:val="et-EE"/>
        </w:rPr>
        <w:t>t</w:t>
      </w:r>
      <w:r w:rsidRPr="00357C13">
        <w:rPr>
          <w:lang w:val="et-EE"/>
        </w:rPr>
        <w:t xml:space="preserve"> maksumust. Vastavaks tunnistatud pakkumustest kõige madalama maksumusega pakkumus oli </w:t>
      </w:r>
      <w:r w:rsidR="00BD193C" w:rsidRPr="00357C13">
        <w:rPr>
          <w:lang w:val="et-EE"/>
        </w:rPr>
        <w:t xml:space="preserve">5 948 </w:t>
      </w:r>
      <w:r w:rsidRPr="00357C13">
        <w:rPr>
          <w:lang w:val="et-EE"/>
        </w:rPr>
        <w:t>eurot ilma käibemaksuta (</w:t>
      </w:r>
      <w:r w:rsidR="00BD193C" w:rsidRPr="00357C13">
        <w:rPr>
          <w:lang w:val="et-EE"/>
        </w:rPr>
        <w:t xml:space="preserve">7 137,60 </w:t>
      </w:r>
      <w:r w:rsidRPr="00357C13">
        <w:rPr>
          <w:lang w:val="et-EE"/>
        </w:rPr>
        <w:t xml:space="preserve">eurot koos käibemaksuga). </w:t>
      </w:r>
    </w:p>
    <w:p w14:paraId="6FF49605" w14:textId="77777777" w:rsidR="006C72B2" w:rsidRPr="00357C13" w:rsidRDefault="006C72B2" w:rsidP="006C72B2">
      <w:pPr>
        <w:jc w:val="both"/>
        <w:rPr>
          <w:lang w:val="et-EE"/>
        </w:rPr>
      </w:pPr>
    </w:p>
    <w:p w14:paraId="225A65E7" w14:textId="282E3954" w:rsidR="006C72B2" w:rsidRPr="00357C13" w:rsidRDefault="002C1D97" w:rsidP="006C72B2">
      <w:pPr>
        <w:jc w:val="both"/>
        <w:rPr>
          <w:lang w:val="et-EE"/>
        </w:rPr>
      </w:pPr>
      <w:r w:rsidRPr="00357C13">
        <w:rPr>
          <w:lang w:val="et-EE"/>
        </w:rPr>
        <w:t xml:space="preserve">Projekti elluviimise käigus tekkis vajadus täiendava spordiinventari ja sisustuse järele, mille hinnanguline maksumus on </w:t>
      </w:r>
      <w:r w:rsidR="00861294" w:rsidRPr="00357C13">
        <w:rPr>
          <w:lang w:val="en-GB"/>
        </w:rPr>
        <w:t>4</w:t>
      </w:r>
      <w:r w:rsidRPr="00357C13">
        <w:rPr>
          <w:lang w:val="et-EE"/>
        </w:rPr>
        <w:t>0 000 eurot,  mis on projekti raames mitteabikõl</w:t>
      </w:r>
      <w:r w:rsidR="009F7F57" w:rsidRPr="00357C13">
        <w:rPr>
          <w:lang w:val="et-EE"/>
        </w:rPr>
        <w:t>bu</w:t>
      </w:r>
      <w:r w:rsidRPr="00357C13">
        <w:rPr>
          <w:lang w:val="et-EE"/>
        </w:rPr>
        <w:t>lik kulu, kuid on vajalik spordihoone korrapäraseks toimimiseks</w:t>
      </w:r>
      <w:r w:rsidR="0092090E" w:rsidRPr="00357C13">
        <w:rPr>
          <w:lang w:val="et-EE"/>
        </w:rPr>
        <w:t>.</w:t>
      </w:r>
    </w:p>
    <w:p w14:paraId="5707425E" w14:textId="73737C80" w:rsidR="006C72B2" w:rsidRPr="00357C13" w:rsidRDefault="006C72B2" w:rsidP="006C72B2">
      <w:pPr>
        <w:jc w:val="both"/>
        <w:rPr>
          <w:lang w:val="et-EE"/>
        </w:rPr>
      </w:pPr>
      <w:r w:rsidRPr="00357C13">
        <w:rPr>
          <w:lang w:val="et-EE"/>
        </w:rPr>
        <w:t xml:space="preserve"> </w:t>
      </w:r>
    </w:p>
    <w:p w14:paraId="258C43AE" w14:textId="13CEC30C" w:rsidR="006C72B2" w:rsidRPr="00357C13" w:rsidRDefault="006C72B2" w:rsidP="006C72B2">
      <w:pPr>
        <w:jc w:val="both"/>
        <w:rPr>
          <w:lang w:val="et-EE"/>
        </w:rPr>
      </w:pPr>
      <w:r w:rsidRPr="00357C13">
        <w:rPr>
          <w:lang w:val="et-EE"/>
        </w:rPr>
        <w:t>Ülaltoodu</w:t>
      </w:r>
      <w:r w:rsidR="00A94E55" w:rsidRPr="00357C13">
        <w:rPr>
          <w:lang w:val="et-EE"/>
        </w:rPr>
        <w:t>t</w:t>
      </w:r>
      <w:r w:rsidRPr="00357C13">
        <w:rPr>
          <w:lang w:val="et-EE"/>
        </w:rPr>
        <w:t xml:space="preserve"> kokku võttes moodustab projekti</w:t>
      </w:r>
      <w:r w:rsidR="002C1D97" w:rsidRPr="00357C13">
        <w:rPr>
          <w:lang w:val="et-EE"/>
        </w:rPr>
        <w:t>ga</w:t>
      </w:r>
      <w:r w:rsidRPr="00357C13">
        <w:rPr>
          <w:lang w:val="et-EE"/>
        </w:rPr>
        <w:t xml:space="preserve"> „</w:t>
      </w:r>
      <w:r w:rsidR="002C1D97" w:rsidRPr="00357C13">
        <w:rPr>
          <w:lang w:val="et-EE"/>
        </w:rPr>
        <w:t xml:space="preserve">Narva Kesklinna Gümnaasiumi spordihoone energiatõhususe edendamine” seotud kulude </w:t>
      </w:r>
      <w:r w:rsidRPr="00357C13">
        <w:rPr>
          <w:lang w:val="et-EE"/>
        </w:rPr>
        <w:t xml:space="preserve">eelarve </w:t>
      </w:r>
      <w:r w:rsidR="002C1D97" w:rsidRPr="00357C13">
        <w:rPr>
          <w:lang w:val="et-EE"/>
        </w:rPr>
        <w:t xml:space="preserve">vajadus </w:t>
      </w:r>
      <w:r w:rsidRPr="00357C13">
        <w:rPr>
          <w:lang w:val="et-EE"/>
        </w:rPr>
        <w:t xml:space="preserve">kokku </w:t>
      </w:r>
      <w:r w:rsidR="00F72D6F" w:rsidRPr="00357C13">
        <w:rPr>
          <w:lang w:val="et-EE"/>
        </w:rPr>
        <w:t>1 020 020</w:t>
      </w:r>
      <w:r w:rsidR="00DF1FCE" w:rsidRPr="00357C13">
        <w:rPr>
          <w:lang w:val="et-EE"/>
        </w:rPr>
        <w:t xml:space="preserve"> </w:t>
      </w:r>
      <w:r w:rsidRPr="00357C13">
        <w:rPr>
          <w:lang w:val="et-EE"/>
        </w:rPr>
        <w:t xml:space="preserve">eurot, millest </w:t>
      </w:r>
      <w:r w:rsidR="00546677" w:rsidRPr="00357C13">
        <w:rPr>
          <w:lang w:val="et-EE"/>
        </w:rPr>
        <w:t xml:space="preserve">RTK </w:t>
      </w:r>
      <w:r w:rsidRPr="00357C13">
        <w:rPr>
          <w:lang w:val="et-EE"/>
        </w:rPr>
        <w:t xml:space="preserve">toetus moodustab </w:t>
      </w:r>
      <w:r w:rsidR="00611599" w:rsidRPr="00357C13">
        <w:rPr>
          <w:rStyle w:val="fontstyle01"/>
          <w:color w:val="auto"/>
          <w:lang w:val="et-EE"/>
        </w:rPr>
        <w:t>262 836</w:t>
      </w:r>
      <w:r w:rsidR="00611599" w:rsidRPr="00357C13">
        <w:rPr>
          <w:lang w:val="et-EE"/>
        </w:rPr>
        <w:t xml:space="preserve"> </w:t>
      </w:r>
      <w:r w:rsidRPr="00357C13">
        <w:rPr>
          <w:lang w:val="et-EE"/>
        </w:rPr>
        <w:t>eurot</w:t>
      </w:r>
      <w:r w:rsidR="009F7F57" w:rsidRPr="00357C13">
        <w:rPr>
          <w:lang w:val="et-EE"/>
        </w:rPr>
        <w:t xml:space="preserve">, </w:t>
      </w:r>
      <w:r w:rsidR="00786B61" w:rsidRPr="00357C13">
        <w:rPr>
          <w:lang w:val="et-EE"/>
        </w:rPr>
        <w:t xml:space="preserve">linna finantseering (abikõlbulikud ja mitteabikõlbulikud kulud) moodustab kokku </w:t>
      </w:r>
      <w:r w:rsidR="003411BA" w:rsidRPr="00357C13">
        <w:rPr>
          <w:lang w:val="et-EE"/>
        </w:rPr>
        <w:t>757</w:t>
      </w:r>
      <w:r w:rsidR="003411BA" w:rsidRPr="00357C13">
        <w:rPr>
          <w:lang w:val="et-EE"/>
        </w:rPr>
        <w:t> </w:t>
      </w:r>
      <w:r w:rsidR="003411BA" w:rsidRPr="00357C13">
        <w:rPr>
          <w:lang w:val="et-EE"/>
        </w:rPr>
        <w:t>184</w:t>
      </w:r>
      <w:r w:rsidR="003411BA" w:rsidRPr="00357C13">
        <w:rPr>
          <w:lang w:val="et-EE"/>
        </w:rPr>
        <w:t xml:space="preserve"> </w:t>
      </w:r>
      <w:r w:rsidR="00786B61" w:rsidRPr="00357C13">
        <w:rPr>
          <w:lang w:val="et-EE"/>
        </w:rPr>
        <w:t xml:space="preserve">eurot. </w:t>
      </w:r>
      <w:r w:rsidR="004807E9" w:rsidRPr="00357C13">
        <w:rPr>
          <w:lang w:val="et-EE"/>
        </w:rPr>
        <w:t xml:space="preserve">Projekti tegevused </w:t>
      </w:r>
      <w:r w:rsidR="009F7F57" w:rsidRPr="00357C13">
        <w:rPr>
          <w:lang w:val="et-EE"/>
        </w:rPr>
        <w:t>viiakse ellu</w:t>
      </w:r>
      <w:r w:rsidR="004807E9" w:rsidRPr="00357C13">
        <w:rPr>
          <w:lang w:val="et-EE"/>
        </w:rPr>
        <w:t xml:space="preserve"> </w:t>
      </w:r>
      <w:r w:rsidR="009F7F57" w:rsidRPr="00357C13">
        <w:rPr>
          <w:lang w:val="et-EE"/>
        </w:rPr>
        <w:t xml:space="preserve">aastatel </w:t>
      </w:r>
      <w:r w:rsidR="004807E9" w:rsidRPr="00357C13">
        <w:rPr>
          <w:lang w:val="et-EE"/>
        </w:rPr>
        <w:t>2021-2023.</w:t>
      </w:r>
    </w:p>
    <w:p w14:paraId="67A780DA" w14:textId="350FD70C" w:rsidR="00F72D6F" w:rsidRPr="00357C13" w:rsidRDefault="00F72D6F" w:rsidP="006C72B2">
      <w:pPr>
        <w:jc w:val="both"/>
        <w:rPr>
          <w:lang w:val="et-EE"/>
        </w:rPr>
      </w:pPr>
    </w:p>
    <w:p w14:paraId="3BB9C8C4" w14:textId="0C1754DC" w:rsidR="00F72D6F" w:rsidRPr="00357C13" w:rsidRDefault="00F72D6F" w:rsidP="006C72B2">
      <w:pPr>
        <w:jc w:val="both"/>
        <w:rPr>
          <w:lang w:val="et-EE"/>
        </w:rPr>
      </w:pPr>
      <w:r w:rsidRPr="00357C13">
        <w:rPr>
          <w:lang w:val="et-EE"/>
        </w:rPr>
        <w:lastRenderedPageBreak/>
        <w:t>Projekti omafinantseerimis</w:t>
      </w:r>
      <w:r w:rsidR="009F7F57" w:rsidRPr="00357C13">
        <w:rPr>
          <w:lang w:val="et-EE"/>
        </w:rPr>
        <w:t xml:space="preserve">e </w:t>
      </w:r>
      <w:r w:rsidRPr="00357C13">
        <w:rPr>
          <w:lang w:val="et-EE"/>
        </w:rPr>
        <w:t xml:space="preserve">vajadus </w:t>
      </w:r>
      <w:r w:rsidR="009F7F57" w:rsidRPr="00357C13">
        <w:rPr>
          <w:lang w:val="et-EE"/>
        </w:rPr>
        <w:t xml:space="preserve">kujuneb </w:t>
      </w:r>
      <w:r w:rsidRPr="00357C13">
        <w:rPr>
          <w:lang w:val="et-EE"/>
        </w:rPr>
        <w:t>aastate kaupa järgmiseks</w:t>
      </w:r>
      <w:r w:rsidR="004807E9" w:rsidRPr="00357C13">
        <w:rPr>
          <w:lang w:val="et-EE"/>
        </w:rPr>
        <w:t xml:space="preserve"> (juhul, kui aasta lõpus jäävad vahendid</w:t>
      </w:r>
      <w:r w:rsidR="00546677" w:rsidRPr="00357C13">
        <w:rPr>
          <w:lang w:val="et-EE"/>
        </w:rPr>
        <w:t xml:space="preserve"> kasutamata</w:t>
      </w:r>
      <w:r w:rsidR="004807E9" w:rsidRPr="00357C13">
        <w:rPr>
          <w:lang w:val="et-EE"/>
        </w:rPr>
        <w:t>, viiakse need üle järgmise</w:t>
      </w:r>
      <w:r w:rsidR="00546677" w:rsidRPr="00357C13">
        <w:rPr>
          <w:lang w:val="et-EE"/>
        </w:rPr>
        <w:t>sse aastasse)</w:t>
      </w:r>
      <w:r w:rsidRPr="00357C13">
        <w:rPr>
          <w:lang w:val="et-EE"/>
        </w:rPr>
        <w:t>:</w:t>
      </w:r>
    </w:p>
    <w:p w14:paraId="110C64C3" w14:textId="59CB0504" w:rsidR="00F72D6F" w:rsidRPr="00357C13" w:rsidRDefault="00F72D6F" w:rsidP="006C72B2">
      <w:pPr>
        <w:jc w:val="both"/>
        <w:rPr>
          <w:lang w:val="et-EE"/>
        </w:rPr>
      </w:pPr>
    </w:p>
    <w:tbl>
      <w:tblPr>
        <w:tblStyle w:val="af1"/>
        <w:tblW w:w="0" w:type="auto"/>
        <w:tblLook w:val="04A0" w:firstRow="1" w:lastRow="0" w:firstColumn="1" w:lastColumn="0" w:noHBand="0" w:noVBand="1"/>
      </w:tblPr>
      <w:tblGrid>
        <w:gridCol w:w="2972"/>
        <w:gridCol w:w="2268"/>
        <w:gridCol w:w="1770"/>
        <w:gridCol w:w="2337"/>
      </w:tblGrid>
      <w:tr w:rsidR="00357C13" w:rsidRPr="00357C13" w14:paraId="3319F90B" w14:textId="77777777" w:rsidTr="006077C8">
        <w:tc>
          <w:tcPr>
            <w:tcW w:w="2972" w:type="dxa"/>
          </w:tcPr>
          <w:p w14:paraId="38DA628C" w14:textId="77777777" w:rsidR="003411BA" w:rsidRPr="00357C13" w:rsidRDefault="003411BA" w:rsidP="003411BA">
            <w:pPr>
              <w:jc w:val="both"/>
              <w:rPr>
                <w:lang w:val="et-EE"/>
              </w:rPr>
            </w:pPr>
          </w:p>
        </w:tc>
        <w:tc>
          <w:tcPr>
            <w:tcW w:w="2268" w:type="dxa"/>
          </w:tcPr>
          <w:p w14:paraId="2D035586" w14:textId="26565032" w:rsidR="003411BA" w:rsidRPr="00357C13" w:rsidRDefault="003411BA" w:rsidP="003411BA">
            <w:pPr>
              <w:jc w:val="center"/>
              <w:rPr>
                <w:lang w:val="et-EE"/>
              </w:rPr>
            </w:pPr>
            <w:r w:rsidRPr="00357C13">
              <w:rPr>
                <w:lang w:val="et-EE"/>
              </w:rPr>
              <w:t>2021 (tegelikud kulud)</w:t>
            </w:r>
          </w:p>
        </w:tc>
        <w:tc>
          <w:tcPr>
            <w:tcW w:w="1770" w:type="dxa"/>
          </w:tcPr>
          <w:p w14:paraId="73F4C626" w14:textId="7713FA07" w:rsidR="003411BA" w:rsidRPr="00357C13" w:rsidRDefault="003411BA" w:rsidP="003411BA">
            <w:pPr>
              <w:jc w:val="center"/>
              <w:rPr>
                <w:lang w:val="et-EE"/>
              </w:rPr>
            </w:pPr>
            <w:r w:rsidRPr="00357C13">
              <w:rPr>
                <w:lang w:val="et-EE"/>
              </w:rPr>
              <w:t>2022 (oodatav täitmine)</w:t>
            </w:r>
          </w:p>
        </w:tc>
        <w:tc>
          <w:tcPr>
            <w:tcW w:w="2337" w:type="dxa"/>
          </w:tcPr>
          <w:p w14:paraId="1062A328" w14:textId="46E312DD" w:rsidR="003411BA" w:rsidRPr="00357C13" w:rsidRDefault="003411BA" w:rsidP="003411BA">
            <w:pPr>
              <w:jc w:val="center"/>
              <w:rPr>
                <w:lang w:val="et-EE"/>
              </w:rPr>
            </w:pPr>
            <w:r w:rsidRPr="00357C13">
              <w:rPr>
                <w:lang w:val="et-EE"/>
              </w:rPr>
              <w:t>2023</w:t>
            </w:r>
          </w:p>
        </w:tc>
      </w:tr>
      <w:tr w:rsidR="00357C13" w:rsidRPr="00357C13" w14:paraId="5F47A774" w14:textId="77777777" w:rsidTr="006077C8">
        <w:tc>
          <w:tcPr>
            <w:tcW w:w="2972" w:type="dxa"/>
          </w:tcPr>
          <w:p w14:paraId="68400BE9" w14:textId="6EBBB28B" w:rsidR="003411BA" w:rsidRPr="00357C13" w:rsidRDefault="003411BA" w:rsidP="003411BA">
            <w:pPr>
              <w:jc w:val="both"/>
              <w:rPr>
                <w:lang w:val="et-EE"/>
              </w:rPr>
            </w:pPr>
            <w:r w:rsidRPr="00357C13">
              <w:rPr>
                <w:lang w:val="et-EE"/>
              </w:rPr>
              <w:t>Omafinantseering, eurot</w:t>
            </w:r>
          </w:p>
        </w:tc>
        <w:tc>
          <w:tcPr>
            <w:tcW w:w="2268" w:type="dxa"/>
          </w:tcPr>
          <w:p w14:paraId="7C15CD39" w14:textId="08A371BD" w:rsidR="003411BA" w:rsidRPr="00357C13" w:rsidRDefault="003411BA" w:rsidP="003411BA">
            <w:pPr>
              <w:jc w:val="center"/>
              <w:rPr>
                <w:lang w:val="et-EE"/>
              </w:rPr>
            </w:pPr>
            <w:r w:rsidRPr="00357C13">
              <w:rPr>
                <w:lang w:val="et-EE"/>
              </w:rPr>
              <w:t>9 612</w:t>
            </w:r>
          </w:p>
        </w:tc>
        <w:tc>
          <w:tcPr>
            <w:tcW w:w="1770" w:type="dxa"/>
          </w:tcPr>
          <w:p w14:paraId="6B6EECE7" w14:textId="53BD3EF1" w:rsidR="003411BA" w:rsidRPr="00357C13" w:rsidRDefault="003411BA" w:rsidP="003411BA">
            <w:pPr>
              <w:jc w:val="center"/>
              <w:rPr>
                <w:lang w:val="et-EE"/>
              </w:rPr>
            </w:pPr>
            <w:r w:rsidRPr="00357C13">
              <w:rPr>
                <w:lang w:val="et-EE"/>
              </w:rPr>
              <w:t>91 800</w:t>
            </w:r>
          </w:p>
        </w:tc>
        <w:tc>
          <w:tcPr>
            <w:tcW w:w="2337" w:type="dxa"/>
          </w:tcPr>
          <w:p w14:paraId="19835B06" w14:textId="7CDC3511" w:rsidR="003411BA" w:rsidRPr="00357C13" w:rsidRDefault="003411BA" w:rsidP="003411BA">
            <w:pPr>
              <w:jc w:val="center"/>
              <w:rPr>
                <w:lang w:val="et-EE"/>
              </w:rPr>
            </w:pPr>
            <w:r w:rsidRPr="00357C13">
              <w:rPr>
                <w:lang w:val="et-EE"/>
              </w:rPr>
              <w:t>655 772</w:t>
            </w:r>
          </w:p>
        </w:tc>
      </w:tr>
      <w:tr w:rsidR="00F72D6F" w:rsidRPr="00357C13" w14:paraId="4E1460B6" w14:textId="77777777" w:rsidTr="006077C8">
        <w:tc>
          <w:tcPr>
            <w:tcW w:w="2972" w:type="dxa"/>
          </w:tcPr>
          <w:p w14:paraId="042F8324" w14:textId="31BD6A9E" w:rsidR="00F72D6F" w:rsidRPr="00357C13" w:rsidRDefault="00F72D6F" w:rsidP="006C72B2">
            <w:pPr>
              <w:jc w:val="both"/>
              <w:rPr>
                <w:lang w:val="et-EE"/>
              </w:rPr>
            </w:pPr>
            <w:r w:rsidRPr="00357C13">
              <w:rPr>
                <w:lang w:val="et-EE"/>
              </w:rPr>
              <w:t>Toetus</w:t>
            </w:r>
            <w:r w:rsidR="004807E9" w:rsidRPr="00357C13">
              <w:rPr>
                <w:lang w:val="et-EE"/>
              </w:rPr>
              <w:t>, eur</w:t>
            </w:r>
            <w:r w:rsidR="009F7F57" w:rsidRPr="00357C13">
              <w:rPr>
                <w:lang w:val="et-EE"/>
              </w:rPr>
              <w:t>ot</w:t>
            </w:r>
          </w:p>
        </w:tc>
        <w:tc>
          <w:tcPr>
            <w:tcW w:w="2268" w:type="dxa"/>
          </w:tcPr>
          <w:p w14:paraId="2DC6BE17" w14:textId="0370161C" w:rsidR="00F72D6F" w:rsidRPr="00357C13" w:rsidRDefault="00F72D6F" w:rsidP="006077C8">
            <w:pPr>
              <w:jc w:val="center"/>
              <w:rPr>
                <w:lang w:val="et-EE"/>
              </w:rPr>
            </w:pPr>
            <w:r w:rsidRPr="00357C13">
              <w:rPr>
                <w:lang w:val="et-EE"/>
              </w:rPr>
              <w:t>22 428</w:t>
            </w:r>
          </w:p>
        </w:tc>
        <w:tc>
          <w:tcPr>
            <w:tcW w:w="1770" w:type="dxa"/>
          </w:tcPr>
          <w:p w14:paraId="3C77532B" w14:textId="7E0CD3FC" w:rsidR="00F72D6F" w:rsidRPr="00357C13" w:rsidRDefault="004807E9" w:rsidP="006077C8">
            <w:pPr>
              <w:jc w:val="center"/>
              <w:rPr>
                <w:lang w:val="et-EE"/>
              </w:rPr>
            </w:pPr>
            <w:r w:rsidRPr="00357C13">
              <w:rPr>
                <w:lang w:val="et-EE"/>
              </w:rPr>
              <w:t>98 645</w:t>
            </w:r>
          </w:p>
        </w:tc>
        <w:tc>
          <w:tcPr>
            <w:tcW w:w="2337" w:type="dxa"/>
          </w:tcPr>
          <w:p w14:paraId="48BE7828" w14:textId="4D2D6401" w:rsidR="00F72D6F" w:rsidRPr="00357C13" w:rsidRDefault="004807E9" w:rsidP="006077C8">
            <w:pPr>
              <w:jc w:val="center"/>
              <w:rPr>
                <w:lang w:val="et-EE"/>
              </w:rPr>
            </w:pPr>
            <w:r w:rsidRPr="00357C13">
              <w:rPr>
                <w:lang w:val="et-EE"/>
              </w:rPr>
              <w:t>141 763</w:t>
            </w:r>
          </w:p>
        </w:tc>
      </w:tr>
    </w:tbl>
    <w:p w14:paraId="5C8C5513" w14:textId="77777777" w:rsidR="00F72D6F" w:rsidRPr="00357C13" w:rsidRDefault="00F72D6F" w:rsidP="006C72B2">
      <w:pPr>
        <w:jc w:val="both"/>
        <w:rPr>
          <w:lang w:val="et-EE"/>
        </w:rPr>
      </w:pPr>
    </w:p>
    <w:p w14:paraId="67817760" w14:textId="77777777" w:rsidR="006C72B2" w:rsidRPr="00357C13" w:rsidRDefault="006C72B2" w:rsidP="006C72B2">
      <w:pPr>
        <w:jc w:val="both"/>
        <w:rPr>
          <w:lang w:val="et-EE"/>
        </w:rPr>
      </w:pPr>
    </w:p>
    <w:p w14:paraId="57C477FF" w14:textId="703A945E" w:rsidR="00DD3866" w:rsidRPr="00357C13" w:rsidRDefault="00DD3866" w:rsidP="006C72B2">
      <w:pPr>
        <w:jc w:val="both"/>
        <w:rPr>
          <w:lang w:val="et-EE"/>
        </w:rPr>
      </w:pPr>
      <w:r w:rsidRPr="00357C13">
        <w:rPr>
          <w:lang w:val="et-EE"/>
        </w:rPr>
        <w:t xml:space="preserve">Käesoleva </w:t>
      </w:r>
      <w:r w:rsidR="006C72B2" w:rsidRPr="00357C13">
        <w:rPr>
          <w:lang w:val="et-EE"/>
        </w:rPr>
        <w:t xml:space="preserve">otsusega tuleb viia </w:t>
      </w:r>
      <w:r w:rsidR="00546677" w:rsidRPr="00357C13">
        <w:rPr>
          <w:lang w:val="et-EE"/>
        </w:rPr>
        <w:t xml:space="preserve">Narva </w:t>
      </w:r>
      <w:r w:rsidRPr="00357C13">
        <w:rPr>
          <w:lang w:val="et-EE"/>
        </w:rPr>
        <w:t xml:space="preserve">Linnavolikogu 11.06.2022 </w:t>
      </w:r>
      <w:r w:rsidR="00546677" w:rsidRPr="00357C13">
        <w:rPr>
          <w:lang w:val="et-EE"/>
        </w:rPr>
        <w:t xml:space="preserve">otsus </w:t>
      </w:r>
      <w:r w:rsidRPr="00357C13">
        <w:rPr>
          <w:lang w:val="et-EE"/>
        </w:rPr>
        <w:t>nr 23 vastavusse hilisemate projek</w:t>
      </w:r>
      <w:r w:rsidR="00546677" w:rsidRPr="00357C13">
        <w:rPr>
          <w:lang w:val="et-EE"/>
        </w:rPr>
        <w:t>ti</w:t>
      </w:r>
      <w:r w:rsidRPr="00357C13">
        <w:rPr>
          <w:lang w:val="et-EE"/>
        </w:rPr>
        <w:t xml:space="preserve"> </w:t>
      </w:r>
      <w:r w:rsidR="002C1D97" w:rsidRPr="00357C13">
        <w:rPr>
          <w:lang w:val="et-EE"/>
        </w:rPr>
        <w:t xml:space="preserve">”Narva Kesklinna Gümnaasiumi spordihoone energiatõhususe edendamine” kulude </w:t>
      </w:r>
      <w:r w:rsidRPr="00357C13">
        <w:rPr>
          <w:lang w:val="et-EE"/>
        </w:rPr>
        <w:t>eelarvet muutvate haldusaktidega ning arvestada täiendavate vältimatu</w:t>
      </w:r>
      <w:r w:rsidR="00546677" w:rsidRPr="00357C13">
        <w:rPr>
          <w:lang w:val="et-EE"/>
        </w:rPr>
        <w:t xml:space="preserve">te projekti </w:t>
      </w:r>
      <w:r w:rsidRPr="00357C13">
        <w:rPr>
          <w:lang w:val="et-EE"/>
        </w:rPr>
        <w:t>kuludega 2023</w:t>
      </w:r>
      <w:r w:rsidR="00546677" w:rsidRPr="00357C13">
        <w:rPr>
          <w:lang w:val="et-EE"/>
        </w:rPr>
        <w:t>.</w:t>
      </w:r>
      <w:r w:rsidRPr="00357C13">
        <w:rPr>
          <w:lang w:val="et-EE"/>
        </w:rPr>
        <w:t xml:space="preserve"> aastaks.</w:t>
      </w:r>
    </w:p>
    <w:p w14:paraId="32135716" w14:textId="2B00B48B" w:rsidR="00DD3866" w:rsidRPr="00357C13" w:rsidRDefault="00DD3866" w:rsidP="006C72B2">
      <w:pPr>
        <w:jc w:val="both"/>
        <w:rPr>
          <w:lang w:val="et-EE"/>
        </w:rPr>
      </w:pPr>
    </w:p>
    <w:p w14:paraId="43DDC8FE" w14:textId="788CD718" w:rsidR="00DD3866" w:rsidRPr="00357C13" w:rsidRDefault="00076FCB" w:rsidP="006C72B2">
      <w:pPr>
        <w:jc w:val="both"/>
        <w:rPr>
          <w:lang w:val="et-EE"/>
        </w:rPr>
      </w:pPr>
      <w:r w:rsidRPr="00357C13">
        <w:rPr>
          <w:lang w:val="et-EE"/>
        </w:rPr>
        <w:t>Narva Linnavalitsuse Linnamajandusamet teeb</w:t>
      </w:r>
      <w:r w:rsidR="00DD3866" w:rsidRPr="00357C13">
        <w:rPr>
          <w:lang w:val="et-EE"/>
        </w:rPr>
        <w:t xml:space="preserve"> ettepaneku </w:t>
      </w:r>
      <w:r w:rsidR="006C72B2" w:rsidRPr="00357C13">
        <w:rPr>
          <w:lang w:val="et-EE"/>
        </w:rPr>
        <w:t xml:space="preserve">suurendada </w:t>
      </w:r>
      <w:r w:rsidR="00DD3866" w:rsidRPr="00357C13">
        <w:rPr>
          <w:lang w:val="et-EE"/>
        </w:rPr>
        <w:t xml:space="preserve">projekti  </w:t>
      </w:r>
      <w:r w:rsidR="002C1D97" w:rsidRPr="00357C13">
        <w:rPr>
          <w:lang w:val="et-EE"/>
        </w:rPr>
        <w:t xml:space="preserve">”Narva Kesklinna Gümnaasiumi spordihoone energiatõhususe edendamine” </w:t>
      </w:r>
      <w:r w:rsidR="006C72B2" w:rsidRPr="00357C13">
        <w:rPr>
          <w:lang w:val="et-EE"/>
        </w:rPr>
        <w:t xml:space="preserve">omafinantseeringu summat </w:t>
      </w:r>
      <w:r w:rsidR="00F72D6F" w:rsidRPr="00357C13">
        <w:rPr>
          <w:lang w:val="et-EE"/>
        </w:rPr>
        <w:t>kuni 75</w:t>
      </w:r>
      <w:r w:rsidR="003A0F0E" w:rsidRPr="00357C13">
        <w:rPr>
          <w:lang w:val="en-GB"/>
        </w:rPr>
        <w:t>7</w:t>
      </w:r>
      <w:r w:rsidR="00F72D6F" w:rsidRPr="00357C13">
        <w:rPr>
          <w:lang w:val="et-EE"/>
        </w:rPr>
        <w:t> 184 euroni.</w:t>
      </w:r>
      <w:r w:rsidR="006C72B2" w:rsidRPr="00357C13">
        <w:rPr>
          <w:lang w:val="et-EE"/>
        </w:rPr>
        <w:t xml:space="preserve"> </w:t>
      </w:r>
    </w:p>
    <w:p w14:paraId="58B2F6A1" w14:textId="77777777" w:rsidR="00B9750C" w:rsidRPr="00357C13" w:rsidRDefault="00B9750C" w:rsidP="00F4414A">
      <w:pPr>
        <w:jc w:val="both"/>
        <w:rPr>
          <w:lang w:val="et-EE"/>
        </w:rPr>
      </w:pPr>
    </w:p>
    <w:p w14:paraId="31DB7F7B" w14:textId="255EAE3F" w:rsidR="00836B10" w:rsidRPr="00357C13" w:rsidRDefault="00836B10" w:rsidP="00F4414A">
      <w:pPr>
        <w:jc w:val="both"/>
        <w:rPr>
          <w:lang w:val="et-EE"/>
        </w:rPr>
      </w:pPr>
      <w:r w:rsidRPr="00357C13">
        <w:rPr>
          <w:lang w:val="et-EE"/>
        </w:rPr>
        <w:t>Projekti elluviimiseks vajalikud oma- ja sildfinantseeringu rahalised vahendid aastate kaupa täpsustatakse igal aastal Narva linna arengukavas</w:t>
      </w:r>
      <w:r w:rsidR="00546677" w:rsidRPr="00357C13">
        <w:rPr>
          <w:lang w:val="et-EE"/>
        </w:rPr>
        <w:t>.</w:t>
      </w:r>
      <w:r w:rsidRPr="00357C13">
        <w:rPr>
          <w:lang w:val="et-EE"/>
        </w:rPr>
        <w:t xml:space="preserve"> Vastavalt KOKS §</w:t>
      </w:r>
      <w:r w:rsidR="00412931" w:rsidRPr="00357C13">
        <w:rPr>
          <w:lang w:val="et-EE"/>
        </w:rPr>
        <w:t xml:space="preserve"> </w:t>
      </w:r>
      <w:r w:rsidR="00305549" w:rsidRPr="00357C13">
        <w:rPr>
          <w:lang w:val="et-EE"/>
        </w:rPr>
        <w:t>37</w:t>
      </w:r>
      <w:r w:rsidR="00305549" w:rsidRPr="00357C13">
        <w:rPr>
          <w:vertAlign w:val="superscript"/>
          <w:lang w:val="et-EE"/>
        </w:rPr>
        <w:t xml:space="preserve">1 </w:t>
      </w:r>
      <w:proofErr w:type="spellStart"/>
      <w:r w:rsidR="00305549" w:rsidRPr="00357C13">
        <w:rPr>
          <w:lang w:val="et-EE"/>
        </w:rPr>
        <w:t>lg-le</w:t>
      </w:r>
      <w:proofErr w:type="spellEnd"/>
      <w:r w:rsidR="00305549" w:rsidRPr="00357C13">
        <w:rPr>
          <w:lang w:val="et-EE"/>
        </w:rPr>
        <w:t xml:space="preserve"> 2 „Arengukava ja eelarvestrateegia on aluseks kohaliku omavalitsuse üksuse eelarve koostamisel, kohustuste võtmisel, varaga tehingute tegemisel, investeeringute kavandamisel ning investeeringuteks toetuse taotlemisel“</w:t>
      </w:r>
      <w:r w:rsidR="00546677" w:rsidRPr="00357C13">
        <w:rPr>
          <w:lang w:val="et-EE"/>
        </w:rPr>
        <w:t>.</w:t>
      </w:r>
    </w:p>
    <w:p w14:paraId="0EB34502" w14:textId="6974D20E" w:rsidR="00305549" w:rsidRPr="00357C13" w:rsidRDefault="00305549" w:rsidP="00F4414A">
      <w:pPr>
        <w:jc w:val="both"/>
        <w:rPr>
          <w:lang w:val="et-EE"/>
        </w:rPr>
      </w:pPr>
    </w:p>
    <w:p w14:paraId="01A46E3C" w14:textId="17AD5CE5" w:rsidR="00F4414A" w:rsidRPr="00357C13" w:rsidRDefault="00305549" w:rsidP="00F4414A">
      <w:pPr>
        <w:jc w:val="both"/>
        <w:rPr>
          <w:lang w:val="et-EE"/>
        </w:rPr>
      </w:pPr>
      <w:r w:rsidRPr="00357C13">
        <w:rPr>
          <w:lang w:val="et-EE"/>
        </w:rPr>
        <w:t>Seoses ülaltooduga tuleb muuta Narva Linnavolikogu 11.06.2020 otsuse nr 23 punkt</w:t>
      </w:r>
      <w:r w:rsidR="00546677" w:rsidRPr="00357C13">
        <w:rPr>
          <w:lang w:val="et-EE"/>
        </w:rPr>
        <w:t>e</w:t>
      </w:r>
      <w:r w:rsidRPr="00357C13">
        <w:rPr>
          <w:lang w:val="et-EE"/>
        </w:rPr>
        <w:t xml:space="preserve"> 3.1-3.2</w:t>
      </w:r>
      <w:r w:rsidR="00465928" w:rsidRPr="00357C13">
        <w:rPr>
          <w:lang w:val="et-EE"/>
        </w:rPr>
        <w:t>.</w:t>
      </w:r>
    </w:p>
    <w:p w14:paraId="799D4B4A" w14:textId="77777777" w:rsidR="00F4414A" w:rsidRPr="00357C13" w:rsidRDefault="00F4414A" w:rsidP="00F4414A">
      <w:pPr>
        <w:jc w:val="both"/>
        <w:rPr>
          <w:bCs/>
          <w:lang w:val="et-EE"/>
        </w:rPr>
      </w:pPr>
    </w:p>
    <w:p w14:paraId="225E4959" w14:textId="77777777" w:rsidR="00F4414A" w:rsidRPr="00357C13" w:rsidRDefault="00F4414A" w:rsidP="00F4414A">
      <w:pPr>
        <w:numPr>
          <w:ilvl w:val="0"/>
          <w:numId w:val="1"/>
        </w:numPr>
        <w:ind w:left="0" w:firstLine="0"/>
        <w:jc w:val="both"/>
        <w:rPr>
          <w:b/>
          <w:lang w:val="et-EE"/>
        </w:rPr>
      </w:pPr>
      <w:r w:rsidRPr="00357C13">
        <w:rPr>
          <w:b/>
          <w:lang w:val="et-EE"/>
        </w:rPr>
        <w:t xml:space="preserve">ÕIGUSLIKUD ALUSED </w:t>
      </w:r>
    </w:p>
    <w:p w14:paraId="1630B1BA" w14:textId="77777777" w:rsidR="00F4414A" w:rsidRPr="00357C13" w:rsidRDefault="00F4414A" w:rsidP="00F4414A">
      <w:pPr>
        <w:jc w:val="both"/>
        <w:rPr>
          <w:lang w:val="et-EE"/>
        </w:rPr>
      </w:pPr>
    </w:p>
    <w:p w14:paraId="1E38BC22" w14:textId="70D18CB0" w:rsidR="00F4414A" w:rsidRPr="00357C13" w:rsidRDefault="003F1962" w:rsidP="003F1962">
      <w:pPr>
        <w:jc w:val="both"/>
        <w:rPr>
          <w:bCs/>
          <w:lang w:val="et-EE"/>
        </w:rPr>
      </w:pPr>
      <w:r w:rsidRPr="00357C13">
        <w:rPr>
          <w:bCs/>
          <w:lang w:val="et-EE"/>
        </w:rPr>
        <w:t xml:space="preserve">2.1. </w:t>
      </w:r>
      <w:r w:rsidR="00303F18" w:rsidRPr="00357C13">
        <w:rPr>
          <w:bCs/>
          <w:lang w:val="et-EE"/>
        </w:rPr>
        <w:t>Vastavalt KOKS §</w:t>
      </w:r>
      <w:r w:rsidRPr="00357C13">
        <w:rPr>
          <w:bCs/>
          <w:lang w:val="et-EE"/>
        </w:rPr>
        <w:t xml:space="preserve"> </w:t>
      </w:r>
      <w:r w:rsidR="00303F18" w:rsidRPr="00357C13">
        <w:rPr>
          <w:bCs/>
          <w:lang w:val="et-EE"/>
        </w:rPr>
        <w:t>22 lg 1 p-le 8 volikogu ainupädevusse kuulub laenude võtmine, võlakirjade emiteerimine, kapitalrendi- ja faktooringukohustuste võtmine, kohustuste võtmine kontse</w:t>
      </w:r>
      <w:r w:rsidR="00546677" w:rsidRPr="00357C13">
        <w:rPr>
          <w:bCs/>
          <w:lang w:val="et-EE"/>
        </w:rPr>
        <w:t>s</w:t>
      </w:r>
      <w:r w:rsidR="00303F18" w:rsidRPr="00357C13">
        <w:rPr>
          <w:bCs/>
          <w:lang w:val="et-EE"/>
        </w:rPr>
        <w:t>sioonikokkulepete alusel, kohaliku omavalitsuse üksuse finantsjuhtimise seaduse §</w:t>
      </w:r>
      <w:r w:rsidR="00412931" w:rsidRPr="00357C13">
        <w:rPr>
          <w:bCs/>
          <w:lang w:val="et-EE"/>
        </w:rPr>
        <w:t xml:space="preserve"> </w:t>
      </w:r>
      <w:r w:rsidR="00303F18" w:rsidRPr="00357C13">
        <w:rPr>
          <w:bCs/>
          <w:lang w:val="et-EE"/>
        </w:rPr>
        <w:t>34 lõikes 7 nimetatud rendikohustuste võtmine, muude tulevikus raha väljamaksmist nõudvate pikaajaliste kohustuste võtmine ning piirmäära kehtestamine rahavoogude juhtimiseks võetavale laenule.</w:t>
      </w:r>
    </w:p>
    <w:p w14:paraId="6FB9E631" w14:textId="74F35858" w:rsidR="003F1962" w:rsidRPr="00357C13" w:rsidRDefault="003F1962" w:rsidP="003F1962">
      <w:pPr>
        <w:jc w:val="both"/>
        <w:rPr>
          <w:bCs/>
          <w:lang w:val="et-EE"/>
        </w:rPr>
      </w:pPr>
      <w:r w:rsidRPr="00357C13">
        <w:rPr>
          <w:bCs/>
          <w:lang w:val="et-EE"/>
        </w:rPr>
        <w:t xml:space="preserve">2.2 </w:t>
      </w:r>
      <w:r w:rsidRPr="00357C13">
        <w:rPr>
          <w:lang w:val="et-EE"/>
        </w:rPr>
        <w:t>Vastavalt KOKS § 37</w:t>
      </w:r>
      <w:r w:rsidRPr="00357C13">
        <w:rPr>
          <w:vertAlign w:val="superscript"/>
          <w:lang w:val="et-EE"/>
        </w:rPr>
        <w:t>1</w:t>
      </w:r>
      <w:r w:rsidRPr="00357C13">
        <w:rPr>
          <w:lang w:val="et-EE"/>
        </w:rPr>
        <w:t xml:space="preserve"> lõikele 2 arengukava ja eelarvestrateegia on aluseks kohaliku omavalitsuse üksuse eelarve koostamisel, kohustuste võtmisel, varaga tehingute tegemisel, investeeringute kavandamisel ning investeeringuteks toetuse taotlemisel.</w:t>
      </w:r>
    </w:p>
    <w:p w14:paraId="019638CD" w14:textId="77777777" w:rsidR="00F4414A" w:rsidRPr="00357C13" w:rsidRDefault="00F4414A" w:rsidP="00F4414A">
      <w:pPr>
        <w:ind w:left="720"/>
        <w:jc w:val="both"/>
        <w:rPr>
          <w:sz w:val="20"/>
          <w:lang w:val="et-EE"/>
        </w:rPr>
      </w:pPr>
    </w:p>
    <w:p w14:paraId="7B0DB8C8" w14:textId="77777777" w:rsidR="00F4414A" w:rsidRPr="00357C13" w:rsidRDefault="00F4414A" w:rsidP="00F4414A">
      <w:pPr>
        <w:numPr>
          <w:ilvl w:val="0"/>
          <w:numId w:val="1"/>
        </w:numPr>
        <w:ind w:left="0" w:firstLine="0"/>
        <w:jc w:val="both"/>
        <w:rPr>
          <w:b/>
          <w:lang w:val="et-EE"/>
        </w:rPr>
      </w:pPr>
      <w:r w:rsidRPr="00357C13">
        <w:rPr>
          <w:b/>
          <w:lang w:val="et-EE"/>
        </w:rPr>
        <w:t>OTSUS</w:t>
      </w:r>
    </w:p>
    <w:p w14:paraId="5876C638" w14:textId="77777777" w:rsidR="00F4414A" w:rsidRPr="00357C13" w:rsidRDefault="00F4414A" w:rsidP="00F4414A">
      <w:pPr>
        <w:jc w:val="both"/>
        <w:rPr>
          <w:lang w:val="et-EE"/>
        </w:rPr>
      </w:pPr>
    </w:p>
    <w:p w14:paraId="5E35BCFA" w14:textId="5CB832C6" w:rsidR="0054417E" w:rsidRPr="00357C13" w:rsidRDefault="0054417E" w:rsidP="0054417E">
      <w:pPr>
        <w:jc w:val="both"/>
        <w:rPr>
          <w:lang w:val="et-EE"/>
        </w:rPr>
      </w:pPr>
      <w:r w:rsidRPr="00357C13">
        <w:rPr>
          <w:bCs/>
          <w:lang w:val="et-EE"/>
        </w:rPr>
        <w:t>Muuta Narva Linnavolikogu 11.06.2020 otsus</w:t>
      </w:r>
      <w:r w:rsidR="00546677" w:rsidRPr="00357C13">
        <w:rPr>
          <w:bCs/>
          <w:lang w:val="et-EE"/>
        </w:rPr>
        <w:t>e</w:t>
      </w:r>
      <w:r w:rsidRPr="00357C13">
        <w:rPr>
          <w:bCs/>
          <w:lang w:val="et-EE"/>
        </w:rPr>
        <w:t xml:space="preserve"> nr 23 </w:t>
      </w:r>
      <w:r w:rsidRPr="00357C13">
        <w:rPr>
          <w:lang w:val="et-EE"/>
        </w:rPr>
        <w:t>„Projekti ”Narva Kesklinna Gümnaasiumi spordihoone energiatõhususe edendamine” teostaja määramine ning oma- ja sildfinantseeringu kinnitamine“ punkt</w:t>
      </w:r>
      <w:r w:rsidR="00546677" w:rsidRPr="00357C13">
        <w:rPr>
          <w:lang w:val="et-EE"/>
        </w:rPr>
        <w:t>e</w:t>
      </w:r>
      <w:r w:rsidRPr="00357C13">
        <w:rPr>
          <w:lang w:val="et-EE"/>
        </w:rPr>
        <w:t xml:space="preserve"> 3.1 – 3.2 </w:t>
      </w:r>
      <w:r w:rsidR="00076FCB" w:rsidRPr="00357C13">
        <w:rPr>
          <w:lang w:val="et-EE"/>
        </w:rPr>
        <w:t>järgmiselt:</w:t>
      </w:r>
      <w:r w:rsidR="00076FCB" w:rsidRPr="00357C13">
        <w:rPr>
          <w:lang w:val="et-EE"/>
        </w:rPr>
        <w:tab/>
      </w:r>
    </w:p>
    <w:p w14:paraId="223B3989" w14:textId="551B0154" w:rsidR="00076FCB" w:rsidRPr="00357C13" w:rsidRDefault="00076FCB" w:rsidP="0054417E">
      <w:pPr>
        <w:jc w:val="both"/>
        <w:rPr>
          <w:lang w:val="et-EE"/>
        </w:rPr>
      </w:pPr>
    </w:p>
    <w:p w14:paraId="5F9F3792" w14:textId="65FD0F12" w:rsidR="00F4414A" w:rsidRPr="00357C13" w:rsidRDefault="00076FCB" w:rsidP="00076FCB">
      <w:pPr>
        <w:jc w:val="both"/>
        <w:rPr>
          <w:bCs/>
          <w:lang w:val="et-EE"/>
        </w:rPr>
      </w:pPr>
      <w:r w:rsidRPr="00357C13">
        <w:rPr>
          <w:lang w:val="et-EE"/>
        </w:rPr>
        <w:t>„</w:t>
      </w:r>
      <w:r w:rsidRPr="00357C13">
        <w:rPr>
          <w:bCs/>
          <w:lang w:val="et-EE"/>
        </w:rPr>
        <w:t xml:space="preserve"> 3.1 </w:t>
      </w:r>
      <w:r w:rsidR="00F4414A" w:rsidRPr="00357C13">
        <w:rPr>
          <w:lang w:val="et-EE"/>
        </w:rPr>
        <w:t xml:space="preserve">Kinnitada projekti ”Narva Kesklinna Gümnaasiumi spordihoone energiatõhususe edendamine” omafinantseeringuks </w:t>
      </w:r>
      <w:r w:rsidR="003411BA" w:rsidRPr="00357C13">
        <w:rPr>
          <w:lang w:val="et-EE"/>
        </w:rPr>
        <w:t xml:space="preserve">2021.-2023. aastatel </w:t>
      </w:r>
      <w:r w:rsidR="00F4414A" w:rsidRPr="00357C13">
        <w:rPr>
          <w:lang w:val="et-EE"/>
        </w:rPr>
        <w:t xml:space="preserve">kokku kuni </w:t>
      </w:r>
      <w:r w:rsidR="004807E9" w:rsidRPr="00357C13">
        <w:rPr>
          <w:lang w:val="et-EE"/>
        </w:rPr>
        <w:t>75</w:t>
      </w:r>
      <w:r w:rsidR="003A0F0E" w:rsidRPr="00357C13">
        <w:rPr>
          <w:lang w:val="en-GB"/>
        </w:rPr>
        <w:t>7</w:t>
      </w:r>
      <w:r w:rsidR="004807E9" w:rsidRPr="00357C13">
        <w:rPr>
          <w:lang w:val="et-EE"/>
        </w:rPr>
        <w:t xml:space="preserve"> 184</w:t>
      </w:r>
      <w:r w:rsidR="00303F18" w:rsidRPr="00357C13">
        <w:rPr>
          <w:lang w:val="et-EE"/>
        </w:rPr>
        <w:t xml:space="preserve"> </w:t>
      </w:r>
      <w:r w:rsidR="00F4414A" w:rsidRPr="00357C13">
        <w:rPr>
          <w:lang w:val="et-EE"/>
        </w:rPr>
        <w:t>eurot.</w:t>
      </w:r>
      <w:r w:rsidRPr="00357C13">
        <w:rPr>
          <w:lang w:val="et-EE"/>
        </w:rPr>
        <w:t>“</w:t>
      </w:r>
    </w:p>
    <w:p w14:paraId="7A23C516" w14:textId="4712E717" w:rsidR="00F4414A" w:rsidRPr="006077C8" w:rsidRDefault="00076FCB" w:rsidP="00076FCB">
      <w:pPr>
        <w:jc w:val="both"/>
        <w:rPr>
          <w:lang w:val="et-EE"/>
        </w:rPr>
      </w:pPr>
      <w:r w:rsidRPr="00357C13">
        <w:rPr>
          <w:lang w:val="et-EE"/>
        </w:rPr>
        <w:lastRenderedPageBreak/>
        <w:t xml:space="preserve">„ 3.2 </w:t>
      </w:r>
      <w:r w:rsidR="00F4414A" w:rsidRPr="00357C13">
        <w:rPr>
          <w:lang w:val="et-EE"/>
        </w:rPr>
        <w:t xml:space="preserve">Projekti positiivse rahastamisotsuse korral Narva Linnavalitsusel lubada võtta laenu </w:t>
      </w:r>
      <w:r w:rsidR="00303F18" w:rsidRPr="00357C13">
        <w:rPr>
          <w:lang w:val="et-EE"/>
        </w:rPr>
        <w:t xml:space="preserve"> punkti 3.1 nimetatud </w:t>
      </w:r>
      <w:r w:rsidR="00F4414A" w:rsidRPr="00357C13">
        <w:rPr>
          <w:lang w:val="et-EE"/>
        </w:rPr>
        <w:t xml:space="preserve">omafinantseeringu katteks </w:t>
      </w:r>
      <w:r w:rsidR="003411BA" w:rsidRPr="00357C13">
        <w:rPr>
          <w:lang w:val="et-EE"/>
        </w:rPr>
        <w:t xml:space="preserve">2021.-2023. aastatel </w:t>
      </w:r>
      <w:r w:rsidR="00F4414A" w:rsidRPr="00357C13">
        <w:rPr>
          <w:lang w:val="et-EE"/>
        </w:rPr>
        <w:t xml:space="preserve">kokku kuni </w:t>
      </w:r>
      <w:r w:rsidR="004807E9" w:rsidRPr="00357C13">
        <w:rPr>
          <w:lang w:val="et-EE"/>
        </w:rPr>
        <w:t>75</w:t>
      </w:r>
      <w:r w:rsidR="003A0F0E" w:rsidRPr="00357C13">
        <w:rPr>
          <w:lang w:val="et-EE"/>
        </w:rPr>
        <w:t>7</w:t>
      </w:r>
      <w:r w:rsidR="004807E9" w:rsidRPr="00357C13">
        <w:rPr>
          <w:lang w:val="et-EE"/>
        </w:rPr>
        <w:t xml:space="preserve"> 184</w:t>
      </w:r>
      <w:r w:rsidR="00465928" w:rsidRPr="00357C13">
        <w:rPr>
          <w:lang w:val="et-EE"/>
        </w:rPr>
        <w:t xml:space="preserve"> </w:t>
      </w:r>
      <w:r w:rsidR="00F4414A" w:rsidRPr="00357C13">
        <w:rPr>
          <w:lang w:val="et-EE"/>
        </w:rPr>
        <w:t>eurot.</w:t>
      </w:r>
      <w:r w:rsidRPr="00357C13">
        <w:rPr>
          <w:lang w:val="et-EE"/>
        </w:rPr>
        <w:t>“</w:t>
      </w:r>
    </w:p>
    <w:p w14:paraId="2A1A8430" w14:textId="77777777" w:rsidR="00F4414A" w:rsidRDefault="00F4414A" w:rsidP="00F4414A">
      <w:pPr>
        <w:ind w:left="720"/>
        <w:jc w:val="both"/>
        <w:rPr>
          <w:i/>
          <w:lang w:val="et-EE"/>
        </w:rPr>
      </w:pPr>
    </w:p>
    <w:p w14:paraId="564DF084" w14:textId="77777777" w:rsidR="00F4414A" w:rsidRPr="008E03B1" w:rsidRDefault="00F4414A" w:rsidP="00F4414A">
      <w:pPr>
        <w:ind w:left="720"/>
        <w:jc w:val="both"/>
        <w:rPr>
          <w:i/>
          <w:lang w:val="et-EE"/>
        </w:rPr>
      </w:pPr>
    </w:p>
    <w:p w14:paraId="0710D1F2" w14:textId="77777777" w:rsidR="00F4414A" w:rsidRPr="006E211A" w:rsidRDefault="00F4414A" w:rsidP="00F4414A">
      <w:pPr>
        <w:jc w:val="both"/>
        <w:rPr>
          <w:b/>
          <w:lang w:val="et-EE"/>
        </w:rPr>
      </w:pPr>
      <w:r w:rsidRPr="006E211A">
        <w:rPr>
          <w:b/>
          <w:lang w:val="et-EE"/>
        </w:rPr>
        <w:t xml:space="preserve">4.  </w:t>
      </w:r>
      <w:r w:rsidRPr="006E211A">
        <w:rPr>
          <w:b/>
          <w:lang w:val="et-EE"/>
        </w:rPr>
        <w:tab/>
        <w:t>RAKENDUSSÄTTED</w:t>
      </w:r>
    </w:p>
    <w:p w14:paraId="2B52EA29" w14:textId="77777777" w:rsidR="00F4414A" w:rsidRPr="006E211A" w:rsidRDefault="00F4414A" w:rsidP="00F4414A">
      <w:pPr>
        <w:jc w:val="both"/>
        <w:rPr>
          <w:lang w:val="et-EE"/>
        </w:rPr>
      </w:pPr>
    </w:p>
    <w:p w14:paraId="26EDF80B" w14:textId="77777777" w:rsidR="00F4414A" w:rsidRDefault="00F4414A" w:rsidP="00F4414A">
      <w:pPr>
        <w:ind w:left="709" w:hanging="709"/>
        <w:jc w:val="both"/>
        <w:rPr>
          <w:lang w:val="et-EE"/>
        </w:rPr>
      </w:pPr>
      <w:r w:rsidRPr="006E211A">
        <w:rPr>
          <w:lang w:val="et-EE"/>
        </w:rPr>
        <w:t>4.1. Otsus jõustub seadusega sätestatud korras.</w:t>
      </w:r>
    </w:p>
    <w:p w14:paraId="12518CF9" w14:textId="77777777" w:rsidR="00F4414A" w:rsidRDefault="00F4414A" w:rsidP="00F4414A">
      <w:pPr>
        <w:jc w:val="both"/>
        <w:rPr>
          <w:lang w:val="et-EE"/>
        </w:rPr>
      </w:pPr>
      <w:r>
        <w:rPr>
          <w:lang w:val="et-EE"/>
        </w:rPr>
        <w:t xml:space="preserve">4.2. </w:t>
      </w:r>
      <w:r w:rsidRPr="006E211A">
        <w:rPr>
          <w:lang w:val="et-EE"/>
        </w:rPr>
        <w:t>Otsust on võimalik vaidlustada Tartu Halduskohtu Jõ</w:t>
      </w:r>
      <w:r>
        <w:rPr>
          <w:lang w:val="et-EE"/>
        </w:rPr>
        <w:t xml:space="preserve">hvi kohtumajas 30 päeva jooksul </w:t>
      </w:r>
    </w:p>
    <w:p w14:paraId="5D99F12A" w14:textId="77777777" w:rsidR="00F4414A" w:rsidRPr="006E211A" w:rsidRDefault="00F4414A" w:rsidP="00F4414A">
      <w:pPr>
        <w:jc w:val="both"/>
        <w:rPr>
          <w:lang w:val="et-EE"/>
        </w:rPr>
      </w:pPr>
      <w:r>
        <w:rPr>
          <w:lang w:val="et-EE"/>
        </w:rPr>
        <w:t xml:space="preserve">       arvates </w:t>
      </w:r>
      <w:r w:rsidRPr="002D7B5E">
        <w:rPr>
          <w:lang w:val="et-EE"/>
        </w:rPr>
        <w:t>otsuse teatavakstegemisest.</w:t>
      </w:r>
    </w:p>
    <w:p w14:paraId="75C5C7C0" w14:textId="77777777" w:rsidR="00F4414A" w:rsidRPr="006E211A" w:rsidRDefault="00F4414A" w:rsidP="00F4414A">
      <w:pPr>
        <w:jc w:val="both"/>
        <w:rPr>
          <w:lang w:val="et-EE"/>
        </w:rPr>
      </w:pPr>
    </w:p>
    <w:p w14:paraId="3F8CF561" w14:textId="77777777" w:rsidR="00F4414A" w:rsidRPr="006E211A" w:rsidRDefault="00F4414A" w:rsidP="00F4414A">
      <w:pPr>
        <w:jc w:val="both"/>
        <w:rPr>
          <w:lang w:val="et-EE"/>
        </w:rPr>
      </w:pPr>
    </w:p>
    <w:p w14:paraId="1DAE61FB" w14:textId="77777777" w:rsidR="00F4414A" w:rsidRDefault="00F4414A" w:rsidP="00F4414A">
      <w:pPr>
        <w:jc w:val="both"/>
        <w:rPr>
          <w:lang w:val="et-EE"/>
        </w:rPr>
      </w:pPr>
    </w:p>
    <w:p w14:paraId="45F1A88F" w14:textId="77777777" w:rsidR="00F4414A" w:rsidRDefault="00F4414A" w:rsidP="00F4414A">
      <w:pPr>
        <w:jc w:val="both"/>
        <w:rPr>
          <w:lang w:val="et-EE"/>
        </w:rPr>
      </w:pPr>
    </w:p>
    <w:p w14:paraId="62DC4FA3" w14:textId="77777777" w:rsidR="00F4414A" w:rsidRDefault="00F4414A" w:rsidP="00F4414A">
      <w:pPr>
        <w:jc w:val="both"/>
        <w:rPr>
          <w:lang w:val="et-EE"/>
        </w:rPr>
      </w:pPr>
    </w:p>
    <w:p w14:paraId="38E80A50" w14:textId="77777777" w:rsidR="00F4414A" w:rsidRDefault="00F4414A" w:rsidP="00F4414A">
      <w:pPr>
        <w:jc w:val="both"/>
        <w:rPr>
          <w:lang w:val="et-EE"/>
        </w:rPr>
      </w:pPr>
    </w:p>
    <w:p w14:paraId="38E080B2" w14:textId="47EC1F16" w:rsidR="00F4414A" w:rsidRPr="00FF3AB6" w:rsidRDefault="00FF3AB6" w:rsidP="00F4414A">
      <w:pPr>
        <w:jc w:val="both"/>
      </w:pPr>
      <w:r>
        <w:t xml:space="preserve">Vladimir </w:t>
      </w:r>
      <w:proofErr w:type="spellStart"/>
      <w:r>
        <w:t>Žavoronkov</w:t>
      </w:r>
      <w:proofErr w:type="spellEnd"/>
      <w:r w:rsidR="00F4414A" w:rsidRPr="006E211A">
        <w:rPr>
          <w:lang w:val="et-EE"/>
        </w:rPr>
        <w:tab/>
      </w:r>
      <w:r w:rsidR="00F4414A" w:rsidRPr="006E211A">
        <w:rPr>
          <w:lang w:val="et-EE"/>
        </w:rPr>
        <w:tab/>
      </w:r>
    </w:p>
    <w:p w14:paraId="17B5FA25" w14:textId="77777777" w:rsidR="00F4414A" w:rsidRPr="006E211A" w:rsidRDefault="00F4414A" w:rsidP="00F4414A">
      <w:pPr>
        <w:jc w:val="both"/>
        <w:rPr>
          <w:lang w:val="et-EE"/>
        </w:rPr>
      </w:pPr>
      <w:r w:rsidRPr="006E211A">
        <w:rPr>
          <w:lang w:val="et-EE"/>
        </w:rPr>
        <w:t>Linnavolikogu esimees</w:t>
      </w:r>
    </w:p>
    <w:p w14:paraId="3B4A09E0" w14:textId="77777777" w:rsidR="00302701" w:rsidRDefault="00302701"/>
    <w:sectPr w:rsidR="00302701" w:rsidSect="00024395">
      <w:footerReference w:type="even" r:id="rId7"/>
      <w:footerReference w:type="default" r:id="rId8"/>
      <w:pgSz w:w="12240" w:h="15840"/>
      <w:pgMar w:top="1440" w:right="1083" w:bottom="899"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4182" w14:textId="77777777" w:rsidR="00960074" w:rsidRDefault="00960074">
      <w:r>
        <w:separator/>
      </w:r>
    </w:p>
  </w:endnote>
  <w:endnote w:type="continuationSeparator" w:id="0">
    <w:p w14:paraId="2048CB5C" w14:textId="77777777" w:rsidR="00960074" w:rsidRDefault="0096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E524" w14:textId="77777777" w:rsidR="0053097D" w:rsidRDefault="00F4414A" w:rsidP="00512BD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248547F" w14:textId="77777777" w:rsidR="0053097D" w:rsidRDefault="00357C13" w:rsidP="001A3D6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8769" w14:textId="77777777" w:rsidR="0053097D" w:rsidRDefault="00357C13" w:rsidP="001A3D6D">
    <w:pPr>
      <w:pStyle w:val="a5"/>
      <w:ind w:right="360"/>
    </w:pPr>
  </w:p>
  <w:p w14:paraId="049D6FFC" w14:textId="77777777" w:rsidR="00024395" w:rsidRDefault="00357C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7703" w14:textId="77777777" w:rsidR="00960074" w:rsidRDefault="00960074">
      <w:r>
        <w:separator/>
      </w:r>
    </w:p>
  </w:footnote>
  <w:footnote w:type="continuationSeparator" w:id="0">
    <w:p w14:paraId="23F12556" w14:textId="77777777" w:rsidR="00960074" w:rsidRDefault="00960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C5902"/>
    <w:multiLevelType w:val="multilevel"/>
    <w:tmpl w:val="69E8510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14728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4A"/>
    <w:rsid w:val="000437C5"/>
    <w:rsid w:val="00067AE2"/>
    <w:rsid w:val="00076FCB"/>
    <w:rsid w:val="000B71E4"/>
    <w:rsid w:val="000C7AF4"/>
    <w:rsid w:val="00103F66"/>
    <w:rsid w:val="001A4C93"/>
    <w:rsid w:val="001A641C"/>
    <w:rsid w:val="001D23F4"/>
    <w:rsid w:val="001F5122"/>
    <w:rsid w:val="00205251"/>
    <w:rsid w:val="002C1D97"/>
    <w:rsid w:val="002C5D23"/>
    <w:rsid w:val="00302701"/>
    <w:rsid w:val="00303F18"/>
    <w:rsid w:val="00305549"/>
    <w:rsid w:val="00307E40"/>
    <w:rsid w:val="003316E5"/>
    <w:rsid w:val="003411BA"/>
    <w:rsid w:val="00346CD1"/>
    <w:rsid w:val="00351369"/>
    <w:rsid w:val="00357C13"/>
    <w:rsid w:val="00363FFD"/>
    <w:rsid w:val="003A0F0E"/>
    <w:rsid w:val="003B70F5"/>
    <w:rsid w:val="003C4E57"/>
    <w:rsid w:val="003D4A01"/>
    <w:rsid w:val="003F1962"/>
    <w:rsid w:val="00412931"/>
    <w:rsid w:val="00412BE5"/>
    <w:rsid w:val="00447E67"/>
    <w:rsid w:val="00465928"/>
    <w:rsid w:val="0047770C"/>
    <w:rsid w:val="004807E9"/>
    <w:rsid w:val="0054417E"/>
    <w:rsid w:val="00546677"/>
    <w:rsid w:val="005C487C"/>
    <w:rsid w:val="006077C8"/>
    <w:rsid w:val="00611599"/>
    <w:rsid w:val="006140BD"/>
    <w:rsid w:val="0061614D"/>
    <w:rsid w:val="00623549"/>
    <w:rsid w:val="0063641F"/>
    <w:rsid w:val="00636B5E"/>
    <w:rsid w:val="00692173"/>
    <w:rsid w:val="006A3896"/>
    <w:rsid w:val="006B638D"/>
    <w:rsid w:val="006C72B2"/>
    <w:rsid w:val="006D1B02"/>
    <w:rsid w:val="006E1163"/>
    <w:rsid w:val="00735D70"/>
    <w:rsid w:val="00786B61"/>
    <w:rsid w:val="00821BF0"/>
    <w:rsid w:val="00836B10"/>
    <w:rsid w:val="00846229"/>
    <w:rsid w:val="00851901"/>
    <w:rsid w:val="00861294"/>
    <w:rsid w:val="00883A8F"/>
    <w:rsid w:val="00892CBE"/>
    <w:rsid w:val="008E1FAD"/>
    <w:rsid w:val="0092090E"/>
    <w:rsid w:val="009576A8"/>
    <w:rsid w:val="00960074"/>
    <w:rsid w:val="009711CA"/>
    <w:rsid w:val="009A70B1"/>
    <w:rsid w:val="009F7F57"/>
    <w:rsid w:val="00A27F63"/>
    <w:rsid w:val="00A94E55"/>
    <w:rsid w:val="00AE18C3"/>
    <w:rsid w:val="00AF34E7"/>
    <w:rsid w:val="00B4629A"/>
    <w:rsid w:val="00B64589"/>
    <w:rsid w:val="00B73751"/>
    <w:rsid w:val="00B86F86"/>
    <w:rsid w:val="00B9750C"/>
    <w:rsid w:val="00BD193C"/>
    <w:rsid w:val="00BD7FD0"/>
    <w:rsid w:val="00CA010E"/>
    <w:rsid w:val="00CB4A39"/>
    <w:rsid w:val="00CC4A60"/>
    <w:rsid w:val="00D90F64"/>
    <w:rsid w:val="00D971B2"/>
    <w:rsid w:val="00DB024E"/>
    <w:rsid w:val="00DD3866"/>
    <w:rsid w:val="00DF1FCE"/>
    <w:rsid w:val="00E3436B"/>
    <w:rsid w:val="00F03653"/>
    <w:rsid w:val="00F17093"/>
    <w:rsid w:val="00F4414A"/>
    <w:rsid w:val="00F62065"/>
    <w:rsid w:val="00F72D6F"/>
    <w:rsid w:val="00FA758E"/>
    <w:rsid w:val="00FF3AB6"/>
    <w:rsid w:val="00FF40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ED1D"/>
  <w15:chartTrackingRefBased/>
  <w15:docId w15:val="{C91762DD-B1E1-493A-96FD-2DC2A773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14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4414A"/>
    <w:pPr>
      <w:keepNext/>
      <w:jc w:val="center"/>
      <w:outlineLvl w:val="0"/>
    </w:pPr>
    <w:rPr>
      <w:b/>
      <w:bCs/>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14A"/>
    <w:rPr>
      <w:rFonts w:ascii="Times New Roman" w:eastAsia="Times New Roman" w:hAnsi="Times New Roman" w:cs="Times New Roman"/>
      <w:b/>
      <w:bCs/>
      <w:sz w:val="24"/>
      <w:szCs w:val="24"/>
    </w:rPr>
  </w:style>
  <w:style w:type="paragraph" w:styleId="a3">
    <w:name w:val="Body Text"/>
    <w:basedOn w:val="a"/>
    <w:link w:val="a4"/>
    <w:rsid w:val="00F4414A"/>
    <w:pPr>
      <w:jc w:val="both"/>
    </w:pPr>
    <w:rPr>
      <w:color w:val="FF0000"/>
      <w:sz w:val="22"/>
      <w:lang w:val="et-EE"/>
    </w:rPr>
  </w:style>
  <w:style w:type="character" w:customStyle="1" w:styleId="a4">
    <w:name w:val="Основной текст Знак"/>
    <w:basedOn w:val="a0"/>
    <w:link w:val="a3"/>
    <w:rsid w:val="00F4414A"/>
    <w:rPr>
      <w:rFonts w:ascii="Times New Roman" w:eastAsia="Times New Roman" w:hAnsi="Times New Roman" w:cs="Times New Roman"/>
      <w:color w:val="FF0000"/>
      <w:szCs w:val="24"/>
    </w:rPr>
  </w:style>
  <w:style w:type="paragraph" w:styleId="a5">
    <w:name w:val="footer"/>
    <w:basedOn w:val="a"/>
    <w:link w:val="a6"/>
    <w:rsid w:val="00F4414A"/>
    <w:pPr>
      <w:tabs>
        <w:tab w:val="center" w:pos="4844"/>
        <w:tab w:val="right" w:pos="9689"/>
      </w:tabs>
    </w:pPr>
  </w:style>
  <w:style w:type="character" w:customStyle="1" w:styleId="a6">
    <w:name w:val="Нижний колонтитул Знак"/>
    <w:basedOn w:val="a0"/>
    <w:link w:val="a5"/>
    <w:rsid w:val="00F4414A"/>
    <w:rPr>
      <w:rFonts w:ascii="Times New Roman" w:eastAsia="Times New Roman" w:hAnsi="Times New Roman" w:cs="Times New Roman"/>
      <w:sz w:val="24"/>
      <w:szCs w:val="24"/>
      <w:lang w:val="en-US"/>
    </w:rPr>
  </w:style>
  <w:style w:type="character" w:styleId="a7">
    <w:name w:val="page number"/>
    <w:basedOn w:val="a0"/>
    <w:rsid w:val="00F4414A"/>
  </w:style>
  <w:style w:type="character" w:styleId="a8">
    <w:name w:val="annotation reference"/>
    <w:basedOn w:val="a0"/>
    <w:uiPriority w:val="99"/>
    <w:semiHidden/>
    <w:unhideWhenUsed/>
    <w:rsid w:val="00B4629A"/>
    <w:rPr>
      <w:sz w:val="16"/>
      <w:szCs w:val="16"/>
    </w:rPr>
  </w:style>
  <w:style w:type="paragraph" w:styleId="a9">
    <w:name w:val="annotation text"/>
    <w:basedOn w:val="a"/>
    <w:link w:val="aa"/>
    <w:uiPriority w:val="99"/>
    <w:semiHidden/>
    <w:unhideWhenUsed/>
    <w:rsid w:val="00B4629A"/>
    <w:rPr>
      <w:sz w:val="20"/>
      <w:szCs w:val="20"/>
    </w:rPr>
  </w:style>
  <w:style w:type="character" w:customStyle="1" w:styleId="aa">
    <w:name w:val="Текст примечания Знак"/>
    <w:basedOn w:val="a0"/>
    <w:link w:val="a9"/>
    <w:uiPriority w:val="99"/>
    <w:semiHidden/>
    <w:rsid w:val="00B4629A"/>
    <w:rPr>
      <w:rFonts w:ascii="Times New Roman" w:eastAsia="Times New Roman" w:hAnsi="Times New Roman" w:cs="Times New Roman"/>
      <w:sz w:val="20"/>
      <w:szCs w:val="20"/>
      <w:lang w:val="en-US"/>
    </w:rPr>
  </w:style>
  <w:style w:type="paragraph" w:styleId="ab">
    <w:name w:val="annotation subject"/>
    <w:basedOn w:val="a9"/>
    <w:next w:val="a9"/>
    <w:link w:val="ac"/>
    <w:uiPriority w:val="99"/>
    <w:semiHidden/>
    <w:unhideWhenUsed/>
    <w:rsid w:val="00B4629A"/>
    <w:rPr>
      <w:b/>
      <w:bCs/>
    </w:rPr>
  </w:style>
  <w:style w:type="character" w:customStyle="1" w:styleId="ac">
    <w:name w:val="Тема примечания Знак"/>
    <w:basedOn w:val="aa"/>
    <w:link w:val="ab"/>
    <w:uiPriority w:val="99"/>
    <w:semiHidden/>
    <w:rsid w:val="00B4629A"/>
    <w:rPr>
      <w:rFonts w:ascii="Times New Roman" w:eastAsia="Times New Roman" w:hAnsi="Times New Roman" w:cs="Times New Roman"/>
      <w:b/>
      <w:bCs/>
      <w:sz w:val="20"/>
      <w:szCs w:val="20"/>
      <w:lang w:val="en-US"/>
    </w:rPr>
  </w:style>
  <w:style w:type="paragraph" w:styleId="ad">
    <w:name w:val="Balloon Text"/>
    <w:basedOn w:val="a"/>
    <w:link w:val="ae"/>
    <w:uiPriority w:val="99"/>
    <w:semiHidden/>
    <w:unhideWhenUsed/>
    <w:rsid w:val="00B4629A"/>
    <w:rPr>
      <w:rFonts w:ascii="Segoe UI" w:hAnsi="Segoe UI" w:cs="Segoe UI"/>
      <w:sz w:val="18"/>
      <w:szCs w:val="18"/>
    </w:rPr>
  </w:style>
  <w:style w:type="character" w:customStyle="1" w:styleId="ae">
    <w:name w:val="Текст выноски Знак"/>
    <w:basedOn w:val="a0"/>
    <w:link w:val="ad"/>
    <w:uiPriority w:val="99"/>
    <w:semiHidden/>
    <w:rsid w:val="00B4629A"/>
    <w:rPr>
      <w:rFonts w:ascii="Segoe UI" w:eastAsia="Times New Roman" w:hAnsi="Segoe UI" w:cs="Segoe UI"/>
      <w:sz w:val="18"/>
      <w:szCs w:val="18"/>
      <w:lang w:val="en-US"/>
    </w:rPr>
  </w:style>
  <w:style w:type="paragraph" w:styleId="af">
    <w:name w:val="List Paragraph"/>
    <w:basedOn w:val="a"/>
    <w:uiPriority w:val="34"/>
    <w:qFormat/>
    <w:rsid w:val="0063641F"/>
    <w:pPr>
      <w:ind w:left="720"/>
      <w:contextualSpacing/>
    </w:pPr>
  </w:style>
  <w:style w:type="character" w:customStyle="1" w:styleId="fontstyle01">
    <w:name w:val="fontstyle01"/>
    <w:basedOn w:val="a0"/>
    <w:rsid w:val="00611599"/>
    <w:rPr>
      <w:rFonts w:ascii="Times New Roman" w:hAnsi="Times New Roman" w:cs="Times New Roman" w:hint="default"/>
      <w:b w:val="0"/>
      <w:bCs w:val="0"/>
      <w:i w:val="0"/>
      <w:iCs w:val="0"/>
      <w:color w:val="000000"/>
      <w:sz w:val="24"/>
      <w:szCs w:val="24"/>
    </w:rPr>
  </w:style>
  <w:style w:type="paragraph" w:styleId="af0">
    <w:name w:val="Revision"/>
    <w:hidden/>
    <w:uiPriority w:val="99"/>
    <w:semiHidden/>
    <w:rsid w:val="0092090E"/>
    <w:pPr>
      <w:spacing w:after="0" w:line="240" w:lineRule="auto"/>
    </w:pPr>
    <w:rPr>
      <w:rFonts w:ascii="Times New Roman" w:eastAsia="Times New Roman" w:hAnsi="Times New Roman" w:cs="Times New Roman"/>
      <w:sz w:val="24"/>
      <w:szCs w:val="24"/>
      <w:lang w:val="en-US"/>
    </w:rPr>
  </w:style>
  <w:style w:type="paragraph" w:customStyle="1" w:styleId="form-control-static">
    <w:name w:val="form-control-static"/>
    <w:basedOn w:val="a"/>
    <w:rsid w:val="006A3896"/>
    <w:pPr>
      <w:spacing w:before="100" w:beforeAutospacing="1" w:after="100" w:afterAutospacing="1"/>
    </w:pPr>
  </w:style>
  <w:style w:type="table" w:styleId="af1">
    <w:name w:val="Table Grid"/>
    <w:basedOn w:val="a1"/>
    <w:uiPriority w:val="39"/>
    <w:rsid w:val="00F7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4749">
      <w:bodyDiv w:val="1"/>
      <w:marLeft w:val="0"/>
      <w:marRight w:val="0"/>
      <w:marTop w:val="0"/>
      <w:marBottom w:val="0"/>
      <w:divBdr>
        <w:top w:val="none" w:sz="0" w:space="0" w:color="auto"/>
        <w:left w:val="none" w:sz="0" w:space="0" w:color="auto"/>
        <w:bottom w:val="none" w:sz="0" w:space="0" w:color="auto"/>
        <w:right w:val="none" w:sz="0" w:space="0" w:color="auto"/>
      </w:divBdr>
    </w:div>
    <w:div w:id="256787888">
      <w:bodyDiv w:val="1"/>
      <w:marLeft w:val="0"/>
      <w:marRight w:val="0"/>
      <w:marTop w:val="0"/>
      <w:marBottom w:val="0"/>
      <w:divBdr>
        <w:top w:val="none" w:sz="0" w:space="0" w:color="auto"/>
        <w:left w:val="none" w:sz="0" w:space="0" w:color="auto"/>
        <w:bottom w:val="none" w:sz="0" w:space="0" w:color="auto"/>
        <w:right w:val="none" w:sz="0" w:space="0" w:color="auto"/>
      </w:divBdr>
    </w:div>
    <w:div w:id="268587919">
      <w:bodyDiv w:val="1"/>
      <w:marLeft w:val="0"/>
      <w:marRight w:val="0"/>
      <w:marTop w:val="0"/>
      <w:marBottom w:val="0"/>
      <w:divBdr>
        <w:top w:val="none" w:sz="0" w:space="0" w:color="auto"/>
        <w:left w:val="none" w:sz="0" w:space="0" w:color="auto"/>
        <w:bottom w:val="none" w:sz="0" w:space="0" w:color="auto"/>
        <w:right w:val="none" w:sz="0" w:space="0" w:color="auto"/>
      </w:divBdr>
    </w:div>
    <w:div w:id="535313136">
      <w:bodyDiv w:val="1"/>
      <w:marLeft w:val="0"/>
      <w:marRight w:val="0"/>
      <w:marTop w:val="0"/>
      <w:marBottom w:val="0"/>
      <w:divBdr>
        <w:top w:val="none" w:sz="0" w:space="0" w:color="auto"/>
        <w:left w:val="none" w:sz="0" w:space="0" w:color="auto"/>
        <w:bottom w:val="none" w:sz="0" w:space="0" w:color="auto"/>
        <w:right w:val="none" w:sz="0" w:space="0" w:color="auto"/>
      </w:divBdr>
    </w:div>
    <w:div w:id="1010715327">
      <w:bodyDiv w:val="1"/>
      <w:marLeft w:val="0"/>
      <w:marRight w:val="0"/>
      <w:marTop w:val="0"/>
      <w:marBottom w:val="0"/>
      <w:divBdr>
        <w:top w:val="none" w:sz="0" w:space="0" w:color="auto"/>
        <w:left w:val="none" w:sz="0" w:space="0" w:color="auto"/>
        <w:bottom w:val="none" w:sz="0" w:space="0" w:color="auto"/>
        <w:right w:val="none" w:sz="0" w:space="0" w:color="auto"/>
      </w:divBdr>
    </w:div>
    <w:div w:id="2071462374">
      <w:bodyDiv w:val="1"/>
      <w:marLeft w:val="0"/>
      <w:marRight w:val="0"/>
      <w:marTop w:val="0"/>
      <w:marBottom w:val="0"/>
      <w:divBdr>
        <w:top w:val="none" w:sz="0" w:space="0" w:color="auto"/>
        <w:left w:val="none" w:sz="0" w:space="0" w:color="auto"/>
        <w:bottom w:val="none" w:sz="0" w:space="0" w:color="auto"/>
        <w:right w:val="none" w:sz="0" w:space="0" w:color="auto"/>
      </w:divBdr>
      <w:divsChild>
        <w:div w:id="118643955">
          <w:marLeft w:val="0"/>
          <w:marRight w:val="0"/>
          <w:marTop w:val="0"/>
          <w:marBottom w:val="0"/>
          <w:divBdr>
            <w:top w:val="none" w:sz="0" w:space="0" w:color="auto"/>
            <w:left w:val="none" w:sz="0" w:space="0" w:color="auto"/>
            <w:bottom w:val="none" w:sz="0" w:space="0" w:color="auto"/>
            <w:right w:val="none" w:sz="0" w:space="0" w:color="auto"/>
          </w:divBdr>
          <w:divsChild>
            <w:div w:id="9311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1187</Words>
  <Characters>6889</Characters>
  <Application>Microsoft Office Word</Application>
  <DocSecurity>0</DocSecurity>
  <Lines>57</Lines>
  <Paragraphs>16</Paragraphs>
  <ScaleCrop>false</ScaleCrop>
  <HeadingPairs>
    <vt:vector size="6" baseType="variant">
      <vt:variant>
        <vt:lpstr>Title</vt:lpstr>
      </vt:variant>
      <vt:variant>
        <vt:i4>1</vt:i4>
      </vt:variant>
      <vt:variant>
        <vt:lpstr>Название</vt:lpstr>
      </vt:variant>
      <vt:variant>
        <vt:i4>1</vt:i4>
      </vt:variant>
      <vt:variant>
        <vt:lpstr>Pealkiri</vt:lpstr>
      </vt:variant>
      <vt:variant>
        <vt:i4>1</vt:i4>
      </vt:variant>
    </vt:vector>
  </HeadingPairs>
  <TitlesOfParts>
    <vt:vector size="3" baseType="lpstr">
      <vt:lpstr/>
      <vt: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dc:creator>
  <cp:keywords/>
  <dc:description/>
  <cp:lastModifiedBy>Aleksandr Artemjev</cp:lastModifiedBy>
  <cp:revision>5</cp:revision>
  <dcterms:created xsi:type="dcterms:W3CDTF">2022-11-28T15:04:00Z</dcterms:created>
  <dcterms:modified xsi:type="dcterms:W3CDTF">2022-11-28T15:32:00Z</dcterms:modified>
</cp:coreProperties>
</file>