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jc w:val="center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NARVA LINNAVOLIKOGU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>
      <w:pPr>
        <w:pStyle w:val="heading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OTSUS</w:t>
      </w:r>
    </w:p>
    <w:p>
      <w:pPr>
        <w:pStyle w:val="heading 1"/>
      </w:pPr>
    </w:p>
    <w:p>
      <w:pPr>
        <w:pStyle w:val="heading 1"/>
        <w:ind w:left="432" w:hanging="432"/>
      </w:pPr>
    </w:p>
    <w:p>
      <w:pPr>
        <w:pStyle w:val="heading 1"/>
        <w:ind w:left="432" w:hanging="432"/>
        <w:rPr>
          <w:b w:val="1"/>
          <w:bCs w:val="1"/>
        </w:rPr>
      </w:pPr>
      <w:r>
        <w:rPr>
          <w:rtl w:val="0"/>
          <w:lang w:val="nl-NL"/>
        </w:rPr>
        <w:t>Narva linn</w:t>
        <w:tab/>
        <w:tab/>
        <w:tab/>
        <w:tab/>
        <w:tab/>
        <w:tab/>
        <w:tab/>
        <w:tab/>
        <w:t>________.2023 nr _____</w:t>
      </w:r>
    </w:p>
    <w:p>
      <w:pPr>
        <w:pStyle w:val="Normal.0"/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nl-NL"/>
        </w:rPr>
      </w:pPr>
    </w:p>
    <w:p>
      <w:pPr>
        <w:pStyle w:val="Normal.0"/>
        <w:tabs>
          <w:tab w:val="left" w:pos="3420"/>
          <w:tab w:val="left" w:pos="360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3912"/>
        <w:rPr>
          <w:lang w:val="nl-NL"/>
        </w:rPr>
      </w:pPr>
    </w:p>
    <w:p>
      <w:pPr>
        <w:pStyle w:val="Normal.0"/>
      </w:pPr>
      <w:r>
        <w:rPr>
          <w:rtl w:val="0"/>
          <w:lang w:val="nl-NL"/>
        </w:rPr>
        <w:t>Narva Linnavolikogu 24.01.20</w:t>
      </w:r>
      <w:r>
        <w:rPr>
          <w:rtl w:val="0"/>
          <w:lang w:val="ru-RU"/>
        </w:rPr>
        <w:t>19</w:t>
      </w:r>
      <w:r>
        <w:rPr>
          <w:rtl w:val="0"/>
          <w:lang w:val="nl-NL"/>
        </w:rPr>
        <w:t xml:space="preserve"> otsuse</w:t>
      </w:r>
      <w:r>
        <w:rPr>
          <w:rtl w:val="0"/>
          <w:lang w:val="nl-NL"/>
        </w:rPr>
        <w:t>ga</w:t>
      </w:r>
      <w:r>
        <w:rPr>
          <w:rtl w:val="0"/>
          <w:lang w:val="nl-NL"/>
        </w:rPr>
        <w:t xml:space="preserve"> nr 1</w:t>
      </w:r>
      <w:r>
        <w:rPr>
          <w:rtl w:val="0"/>
          <w:lang w:val="ru-RU"/>
        </w:rPr>
        <w:t xml:space="preserve"> </w:t>
      </w:r>
      <w:r>
        <w:rPr>
          <w:rtl w:val="0"/>
          <w:lang w:val="nl-NL"/>
        </w:rPr>
        <w:t xml:space="preserve">algatatud detailplaneeringu </w:t>
      </w:r>
      <w:r>
        <w:rPr>
          <w:rtl w:val="0"/>
          <w:lang w:val="nl-NL"/>
        </w:rPr>
        <w:t>„</w:t>
      </w:r>
      <w:r>
        <w:rPr>
          <w:rtl w:val="0"/>
          <w:lang w:val="nl-NL"/>
        </w:rPr>
        <w:t>Narva T</w:t>
      </w:r>
      <w:r>
        <w:rPr>
          <w:rtl w:val="0"/>
          <w:lang w:val="nl-NL"/>
        </w:rPr>
        <w:t>öö</w:t>
      </w:r>
      <w:r>
        <w:rPr>
          <w:rtl w:val="0"/>
          <w:lang w:val="nl-NL"/>
        </w:rPr>
        <w:t>stuspargi 3. etapi detailplaneeringu koostamise algatamine ja keskkonnam</w:t>
      </w:r>
      <w:r>
        <w:rPr>
          <w:rtl w:val="0"/>
          <w:lang w:val="nl-NL"/>
        </w:rPr>
        <w:t>õ</w:t>
      </w:r>
      <w:r>
        <w:rPr>
          <w:rtl w:val="0"/>
          <w:lang w:val="nl-NL"/>
        </w:rPr>
        <w:t>jude strateegilise hindamise koostamise algatamine</w:t>
      </w:r>
      <w:r>
        <w:rPr>
          <w:rtl w:val="0"/>
          <w:lang w:val="nl-NL"/>
        </w:rPr>
        <w:t xml:space="preserve">” </w:t>
      </w:r>
      <w:r>
        <w:rPr>
          <w:rtl w:val="0"/>
          <w:lang w:val="nl-NL"/>
        </w:rPr>
        <w:t>kehtetuks tunnistamine ning detailplaneeringu menetluse ja keskkonnam</w:t>
      </w:r>
      <w:r>
        <w:rPr>
          <w:rtl w:val="0"/>
          <w:lang w:val="nl-NL"/>
        </w:rPr>
        <w:t>õ</w:t>
      </w:r>
      <w:r>
        <w:rPr>
          <w:rtl w:val="0"/>
          <w:lang w:val="nl-NL"/>
        </w:rPr>
        <w:t>jude strateegilise hindamise koostamise l</w:t>
      </w:r>
      <w:r>
        <w:rPr>
          <w:rtl w:val="0"/>
          <w:lang w:val="nl-NL"/>
        </w:rPr>
        <w:t>õ</w:t>
      </w:r>
      <w:r>
        <w:rPr>
          <w:rtl w:val="0"/>
          <w:lang w:val="nl-NL"/>
        </w:rPr>
        <w:t>petamine</w:t>
      </w:r>
    </w:p>
    <w:p>
      <w:pPr>
        <w:pStyle w:val="Normal.0"/>
        <w:rPr>
          <w:lang w:val="nl-NL"/>
        </w:rPr>
      </w:pPr>
    </w:p>
    <w:p>
      <w:pPr>
        <w:pStyle w:val="Подзаголовок A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Asjaolud ja menetluse 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ä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ik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 xml:space="preserve">Narva Linnavolikogu 24.01.2019 otsusega nr 1 algatati Narva linna </w:t>
      </w:r>
      <w:r>
        <w:rPr>
          <w:b w:val="0"/>
          <w:bCs w:val="0"/>
          <w:rtl w:val="0"/>
          <w:lang w:val="en-US"/>
        </w:rPr>
        <w:t>ü</w:t>
      </w:r>
      <w:r>
        <w:rPr>
          <w:b w:val="0"/>
          <w:bCs w:val="0"/>
          <w:rtl w:val="0"/>
          <w:lang w:val="en-US"/>
        </w:rPr>
        <w:t>ldplaneeringut muutva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ja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 xml:space="preserve">jude strateegilise hindamise koostamine. Detailplaneeringu koostamise </w:t>
      </w:r>
      <w:r>
        <w:rPr>
          <w:b w:val="0"/>
          <w:bCs w:val="0"/>
          <w:rtl w:val="0"/>
          <w:lang w:val="en-US"/>
        </w:rPr>
        <w:t>ü</w:t>
      </w:r>
      <w:r>
        <w:rPr>
          <w:b w:val="0"/>
          <w:bCs w:val="0"/>
          <w:rtl w:val="0"/>
          <w:lang w:val="en-US"/>
        </w:rPr>
        <w:t>lesandeks on Narva linnas Elektrijaama linnaosas ca 77,85 ha suurusel maa-alal olemasolevate kinnistute (katastritunnustega 51106:001:0187 ja 51106:001:0184) osadeks jagamine ning moodustatud kruntidele maakasutuse sihtotstarvete ja ehitus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iguse m</w:t>
      </w:r>
      <w:r>
        <w:rPr>
          <w:b w:val="0"/>
          <w:bCs w:val="0"/>
          <w:rtl w:val="0"/>
          <w:lang w:val="en-US"/>
        </w:rPr>
        <w:t>ää</w:t>
      </w:r>
      <w:r>
        <w:rPr>
          <w:b w:val="0"/>
          <w:bCs w:val="0"/>
          <w:rtl w:val="0"/>
          <w:lang w:val="en-US"/>
        </w:rPr>
        <w:t>ramine.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 peab muuseas lahendama liikluskorralduse (juurdep</w:t>
      </w:r>
      <w:r>
        <w:rPr>
          <w:b w:val="0"/>
          <w:bCs w:val="0"/>
          <w:rtl w:val="0"/>
          <w:lang w:val="en-US"/>
        </w:rPr>
        <w:t>ää</w:t>
      </w:r>
      <w:r>
        <w:rPr>
          <w:b w:val="0"/>
          <w:bCs w:val="0"/>
          <w:rtl w:val="0"/>
          <w:lang w:val="en-US"/>
        </w:rPr>
        <w:t>sud ja parkimine), maa-ala heakorrastuse ja haljastuse k</w:t>
      </w:r>
      <w:r>
        <w:rPr>
          <w:b w:val="0"/>
          <w:bCs w:val="0"/>
          <w:rtl w:val="0"/>
          <w:lang w:val="en-US"/>
        </w:rPr>
        <w:t>ü</w:t>
      </w:r>
      <w:r>
        <w:rPr>
          <w:b w:val="0"/>
          <w:bCs w:val="0"/>
          <w:rtl w:val="0"/>
          <w:lang w:val="en-US"/>
        </w:rPr>
        <w:t>simused, m</w:t>
      </w:r>
      <w:r>
        <w:rPr>
          <w:b w:val="0"/>
          <w:bCs w:val="0"/>
          <w:rtl w:val="0"/>
          <w:lang w:val="en-US"/>
        </w:rPr>
        <w:t>ää</w:t>
      </w:r>
      <w:r>
        <w:rPr>
          <w:b w:val="0"/>
          <w:bCs w:val="0"/>
          <w:rtl w:val="0"/>
          <w:lang w:val="en-US"/>
        </w:rPr>
        <w:t>rama tehnov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rkude asukohad. Sama otsusega algatati ka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ju strateegilise hindamise koostamine.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 xml:space="preserve">Narva Linnavolikogu 20.06.2019 otsusega nr 41 muudeti Narva Linnavolikogu 24.01.2019 otsuse nr 1 </w:t>
      </w:r>
      <w:r>
        <w:rPr>
          <w:b w:val="0"/>
          <w:bCs w:val="0"/>
          <w:rtl w:val="0"/>
          <w:lang w:val="en-US"/>
        </w:rPr>
        <w:t>„</w:t>
      </w:r>
      <w:r>
        <w:rPr>
          <w:b w:val="0"/>
          <w:bCs w:val="0"/>
          <w:rtl w:val="0"/>
          <w:lang w:val="en-US"/>
        </w:rPr>
        <w:t>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koostamise algatamine ja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jude strateegilise hindamise koostamise algatamine</w:t>
      </w:r>
      <w:r>
        <w:rPr>
          <w:b w:val="0"/>
          <w:bCs w:val="0"/>
          <w:rtl w:val="0"/>
          <w:lang w:val="en-US"/>
        </w:rPr>
        <w:t xml:space="preserve">“ </w:t>
      </w:r>
      <w:r>
        <w:rPr>
          <w:b w:val="0"/>
          <w:bCs w:val="0"/>
          <w:rtl w:val="0"/>
          <w:lang w:val="en-US"/>
        </w:rPr>
        <w:t>alapunkti 3.1. ning kinnitati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ju strateegilise hindamise ala piiri muudatus.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Maa-amet (maaomaniku esindajana), Riigimetsa Majandamise Keskus ning Keskkonnaministeerium on kaasatud detailplaneeringu menetluses oma seisukohtades pidanud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stuspark 3. etapi detailplaneeringu koostamisega j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tkamist v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listatuks seoses suures ulatuses planeeringualal asuva maardla M52 ja RMK poolt majandatava metsaala asukohtadega. Samuti ei ole v</w:t>
      </w:r>
      <w:r>
        <w:rPr>
          <w:b w:val="0"/>
          <w:bCs w:val="0"/>
          <w:rtl w:val="0"/>
          <w:lang w:val="pt-PT"/>
        </w:rPr>
        <w:t>õ</w:t>
      </w:r>
      <w:r>
        <w:rPr>
          <w:b w:val="0"/>
          <w:bCs w:val="0"/>
          <w:rtl w:val="0"/>
          <w:lang w:val="en-US"/>
        </w:rPr>
        <w:t>imalik l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 xml:space="preserve">bi viia KSH menetlust kui hindamise objektiks olevat detailplaneeringu koostamisest on loobutud.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rPr>
          <w:b w:val="0"/>
          <w:bCs w:val="0"/>
        </w:rPr>
      </w:pPr>
    </w:p>
    <w:p>
      <w:pPr>
        <w:pStyle w:val="Normal.0"/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Seoses sellega 19.11.2022 esitas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huvitatud isik SA Ida-Viru Investeeringute Agentuur  (endine nimi SA Ida-Virumaa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stusalade Arendus) taotluse, millega taotles 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koostamise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petamist. K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ik planeeringu avalikustamisega seotud kulud on huvitatud isiku poolt</w:t>
      </w:r>
      <w:r>
        <w:rPr>
          <w:rtl w:val="0"/>
          <w:lang w:val="en-US"/>
        </w:rPr>
        <w:t xml:space="preserve"> </w:t>
      </w:r>
      <w:r>
        <w:rPr>
          <w:b w:val="0"/>
          <w:bCs w:val="0"/>
          <w:rtl w:val="0"/>
          <w:lang w:val="en-US"/>
        </w:rPr>
        <w:t>tasutud.</w:t>
      </w:r>
    </w:p>
    <w:p>
      <w:pPr>
        <w:pStyle w:val="Normal.0"/>
      </w:pP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 xml:space="preserve"> Õ</w:t>
      </w:r>
      <w:r>
        <w:rPr>
          <w:rtl w:val="0"/>
          <w:lang w:val="en-US"/>
        </w:rPr>
        <w:t>iguslikud alused</w:t>
      </w:r>
    </w:p>
    <w:p>
      <w:pPr>
        <w:pStyle w:val="Normal.0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b w:val="0"/>
          <w:bCs w:val="0"/>
          <w:rtl w:val="0"/>
          <w:lang w:val="en-US"/>
        </w:rPr>
        <w:t xml:space="preserve">Planeerimisseaduse </w:t>
      </w:r>
      <w:r>
        <w:rPr>
          <w:b w:val="0"/>
          <w:bCs w:val="0"/>
          <w:rtl w:val="0"/>
          <w:lang w:val="en-US"/>
        </w:rPr>
        <w:t xml:space="preserve">§ </w:t>
      </w:r>
      <w:r>
        <w:rPr>
          <w:b w:val="0"/>
          <w:bCs w:val="0"/>
          <w:rtl w:val="0"/>
          <w:lang w:val="en-US"/>
        </w:rPr>
        <w:t>129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ike 1 punkti 2 kohaselt detailplaneeringu koostamise v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ib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petada kui kinnisasja omanik esitab taotluse detailplaneeringu koostamise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petamiseks.</w:t>
      </w:r>
    </w:p>
    <w:p>
      <w:pPr>
        <w:pStyle w:val="Normal.0"/>
        <w:numPr>
          <w:ilvl w:val="1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b w:val="0"/>
          <w:bCs w:val="0"/>
          <w:rtl w:val="0"/>
          <w:lang w:val="en-US"/>
        </w:rPr>
        <w:t xml:space="preserve">Haldusmenetluse seaduse </w:t>
      </w:r>
      <w:r>
        <w:rPr>
          <w:b w:val="0"/>
          <w:bCs w:val="0"/>
          <w:rtl w:val="0"/>
          <w:lang w:val="en-US"/>
        </w:rPr>
        <w:t xml:space="preserve">§ </w:t>
      </w:r>
      <w:r>
        <w:rPr>
          <w:b w:val="0"/>
          <w:bCs w:val="0"/>
          <w:rtl w:val="0"/>
          <w:lang w:val="en-US"/>
        </w:rPr>
        <w:t>68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ike 2 kohaselt haldusakti kehtetuks tunnistamise otsustab haldusorgan, kelle p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devuses oleks haldusakti andmine kehtetuks tunnistamise ajal.</w:t>
      </w:r>
    </w:p>
    <w:p>
      <w:pPr>
        <w:pStyle w:val="Normal.0"/>
      </w:pP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Otsus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>Tunnistada Narva Linnavolikogu 24.01.20</w:t>
      </w:r>
      <w:r>
        <w:rPr>
          <w:b w:val="0"/>
          <w:bCs w:val="0"/>
          <w:rtl w:val="0"/>
          <w:lang w:val="ru-RU"/>
        </w:rPr>
        <w:t>19</w:t>
      </w:r>
      <w:r>
        <w:rPr>
          <w:b w:val="0"/>
          <w:bCs w:val="0"/>
          <w:rtl w:val="0"/>
          <w:lang w:val="en-US"/>
        </w:rPr>
        <w:t xml:space="preserve"> otsuse</w:t>
      </w:r>
      <w:r>
        <w:rPr>
          <w:b w:val="0"/>
          <w:bCs w:val="0"/>
          <w:rtl w:val="0"/>
          <w:lang w:val="en-US"/>
        </w:rPr>
        <w:t>ga</w:t>
      </w:r>
      <w:r>
        <w:rPr>
          <w:b w:val="0"/>
          <w:bCs w:val="0"/>
          <w:rtl w:val="0"/>
          <w:lang w:val="en-US"/>
        </w:rPr>
        <w:t xml:space="preserve"> nr 1 </w:t>
      </w:r>
      <w:r>
        <w:rPr>
          <w:b w:val="0"/>
          <w:bCs w:val="0"/>
          <w:rtl w:val="0"/>
          <w:lang w:val="nl-NL"/>
        </w:rPr>
        <w:t xml:space="preserve">algatatud detailplaneeringu </w:t>
      </w:r>
      <w:r>
        <w:rPr>
          <w:b w:val="0"/>
          <w:bCs w:val="0"/>
          <w:rtl w:val="0"/>
          <w:lang w:val="en-US"/>
        </w:rPr>
        <w:t>„</w:t>
      </w:r>
      <w:r>
        <w:rPr>
          <w:b w:val="0"/>
          <w:bCs w:val="0"/>
          <w:rtl w:val="0"/>
          <w:lang w:val="en-US"/>
        </w:rPr>
        <w:t>Narva T</w:t>
      </w:r>
      <w:r>
        <w:rPr>
          <w:b w:val="0"/>
          <w:bCs w:val="0"/>
          <w:rtl w:val="0"/>
          <w:lang w:val="en-US"/>
        </w:rPr>
        <w:t>öö</w:t>
      </w:r>
      <w:r>
        <w:rPr>
          <w:b w:val="0"/>
          <w:bCs w:val="0"/>
          <w:rtl w:val="0"/>
          <w:lang w:val="en-US"/>
        </w:rPr>
        <w:t>stuspargi 3. etapi detailplaneeringu koostamise algatamine ja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jude strateegilise hindamise koostamise algatamine</w:t>
      </w:r>
      <w:r>
        <w:rPr>
          <w:b w:val="0"/>
          <w:bCs w:val="0"/>
          <w:rtl w:val="0"/>
          <w:lang w:val="en-US"/>
        </w:rPr>
        <w:t xml:space="preserve">” </w:t>
      </w:r>
      <w:r>
        <w:rPr>
          <w:b w:val="0"/>
          <w:bCs w:val="0"/>
          <w:rtl w:val="0"/>
          <w:lang w:val="en-US"/>
        </w:rPr>
        <w:t>kehtetuks ning l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petada detailplaneeringu ja keskkonnam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jude strateegilise hindamise koostamise menetlus.</w:t>
      </w:r>
    </w:p>
    <w:p>
      <w:pPr>
        <w:pStyle w:val="Normal.0"/>
      </w:pP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Rakenduss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tted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rtl w:val="0"/>
          <w:lang w:val="en-US"/>
        </w:rPr>
      </w:pPr>
      <w:r>
        <w:rPr>
          <w:b w:val="0"/>
          <w:bCs w:val="0"/>
          <w:rtl w:val="0"/>
          <w:lang w:val="en-US"/>
        </w:rPr>
        <w:t>Narva Linnavalitsuse Arhitektuuri- ja Linnaplaneerimise Ametil avaldada otsus ajalehes, milles Narva linn avaldab ametlikke teateid ning ameti veebilehel.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rtl w:val="0"/>
          <w:lang w:val="en-US"/>
        </w:rPr>
      </w:pPr>
      <w:r>
        <w:rPr>
          <w:b w:val="0"/>
          <w:bCs w:val="0"/>
          <w:rtl w:val="0"/>
          <w:lang w:val="en-US"/>
        </w:rPr>
        <w:t>K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esolev otsus j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ustub teatavakstegemisest.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rtl w:val="0"/>
          <w:lang w:val="en-US"/>
        </w:rPr>
      </w:pPr>
      <w:r>
        <w:rPr>
          <w:b w:val="0"/>
          <w:bCs w:val="0"/>
          <w:rtl w:val="0"/>
          <w:lang w:val="en-US"/>
        </w:rPr>
        <w:t>K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esolevat otsust on v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imalik vaidlustada Tartu Halduskohtu J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hvi kohtumajas 30 p</w:t>
      </w:r>
      <w:r>
        <w:rPr>
          <w:b w:val="0"/>
          <w:bCs w:val="0"/>
          <w:rtl w:val="0"/>
          <w:lang w:val="en-US"/>
        </w:rPr>
        <w:t>ä</w:t>
      </w:r>
      <w:r>
        <w:rPr>
          <w:b w:val="0"/>
          <w:bCs w:val="0"/>
          <w:rtl w:val="0"/>
          <w:lang w:val="en-US"/>
        </w:rPr>
        <w:t>eva jooksul j</w:t>
      </w:r>
      <w:r>
        <w:rPr>
          <w:b w:val="0"/>
          <w:bCs w:val="0"/>
          <w:rtl w:val="0"/>
          <w:lang w:val="en-US"/>
        </w:rPr>
        <w:t>õ</w:t>
      </w:r>
      <w:r>
        <w:rPr>
          <w:b w:val="0"/>
          <w:bCs w:val="0"/>
          <w:rtl w:val="0"/>
          <w:lang w:val="en-US"/>
        </w:rPr>
        <w:t>ustumisest.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</w:rPr>
      </w:pPr>
      <w:r>
        <w:rPr>
          <w:b w:val="0"/>
          <w:bCs w:val="0"/>
          <w:rtl w:val="0"/>
          <w:lang w:val="en-US"/>
        </w:rPr>
        <w:t xml:space="preserve">Vladimir </w:t>
      </w:r>
      <w:r>
        <w:rPr>
          <w:b w:val="0"/>
          <w:bCs w:val="0"/>
          <w:rtl w:val="0"/>
          <w:lang w:val="en-US"/>
        </w:rPr>
        <w:t>Ž</w:t>
      </w:r>
      <w:r>
        <w:rPr>
          <w:b w:val="0"/>
          <w:bCs w:val="0"/>
          <w:rtl w:val="0"/>
          <w:lang w:val="en-US"/>
        </w:rPr>
        <w:t>avoronkov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 w:val="0"/>
          <w:bCs w:val="0"/>
          <w:rtl w:val="0"/>
          <w:lang w:val="en-US"/>
        </w:rPr>
        <w:t>Linnavolikogu esimees</w:t>
      </w:r>
    </w:p>
    <w:sectPr>
      <w:headerReference w:type="default" r:id="rId4"/>
      <w:footerReference w:type="default" r:id="rId5"/>
      <w:pgSz w:w="11900" w:h="16840" w:orient="portrait"/>
      <w:pgMar w:top="1440" w:right="987" w:bottom="1078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273"/>
        <w:tab w:val="clear" w:pos="9355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EELN</w:t>
    </w:r>
    <w:r>
      <w:rPr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2"/>
  </w:abstractNum>
  <w:abstractNum w:abstractNumId="1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6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746" w:hanging="9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98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84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570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56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142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928" w:hanging="42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6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284"/>
            <w:tab w:val="left" w:pos="720"/>
            <w:tab w:val="num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746" w:hanging="9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98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84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70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356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142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928" w:hanging="42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nl-NL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2160" w:right="0" w:firstLine="0"/>
      <w:jc w:val="both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Подзаголовок A">
    <w:name w:val="Подзаголовок A"/>
    <w:next w:val="Подзаголовок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tLeast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