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NARVA LINNAVALITSUS</w:t>
      </w:r>
    </w:p>
    <w:p>
      <w:pPr>
        <w:pStyle w:val="Normaallaad"/>
        <w:jc w:val="center"/>
        <w:rPr>
          <w:b w:val="1"/>
          <w:bCs w:val="1"/>
        </w:rPr>
      </w:pPr>
    </w:p>
    <w:p>
      <w:pPr>
        <w:pStyle w:val="Pealkiri 2"/>
        <w:ind w:left="0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PROTOKOLLILINE OTSUS</w:t>
      </w:r>
    </w:p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</w:pPr>
    </w:p>
    <w:p>
      <w:pPr>
        <w:pStyle w:val="Pealkiri 1"/>
      </w:pPr>
      <w:r>
        <w:rPr>
          <w:rtl w:val="0"/>
          <w:lang w:val="en-US"/>
        </w:rPr>
        <w:t>Narva linn</w:t>
        <w:tab/>
        <w:tab/>
        <w:tab/>
        <w:tab/>
        <w:tab/>
        <w:tab/>
        <w:tab/>
        <w:t xml:space="preserve">          </w:t>
        <w:tab/>
        <w:t xml:space="preserve"> _______2023 nr ______</w:t>
      </w:r>
    </w:p>
    <w:p>
      <w:pPr>
        <w:pStyle w:val="Pealkiri 1"/>
      </w:pPr>
    </w:p>
    <w:p>
      <w:pPr>
        <w:pStyle w:val="Normaallaad"/>
        <w:rPr>
          <w:b w:val="1"/>
          <w:bCs w:val="1"/>
        </w:rPr>
      </w:pPr>
    </w:p>
    <w:p>
      <w:pPr>
        <w:pStyle w:val="Normaallaad"/>
        <w:rPr>
          <w:b w:val="1"/>
          <w:bCs w:val="1"/>
        </w:rPr>
      </w:pPr>
    </w:p>
    <w:p>
      <w:pPr>
        <w:pStyle w:val="Normaallaad"/>
        <w:rPr>
          <w:b w:val="1"/>
          <w:bCs w:val="1"/>
        </w:rPr>
      </w:pPr>
    </w:p>
    <w:p>
      <w:pPr>
        <w:pStyle w:val="Normaallaad"/>
      </w:pPr>
      <w:r>
        <w:rPr>
          <w:rtl w:val="0"/>
          <w:lang w:val="en-US"/>
        </w:rPr>
        <w:t>Narva Linnavolikogu otsuse eeln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</w:t>
      </w:r>
    </w:p>
    <w:p>
      <w:pPr>
        <w:pStyle w:val="Normaallaad"/>
        <w:jc w:val="both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Narva Linnavolikogu 24.01.20</w:t>
      </w:r>
      <w:r>
        <w:rPr>
          <w:b w:val="1"/>
          <w:bCs w:val="1"/>
          <w:rtl w:val="0"/>
          <w:lang w:val="ru-RU"/>
        </w:rPr>
        <w:t>19</w:t>
      </w:r>
      <w:r>
        <w:rPr>
          <w:b w:val="1"/>
          <w:bCs w:val="1"/>
          <w:rtl w:val="0"/>
          <w:lang w:val="nl-NL"/>
        </w:rPr>
        <w:t xml:space="preserve"> otsuse</w:t>
      </w:r>
      <w:r>
        <w:rPr>
          <w:b w:val="1"/>
          <w:bCs w:val="1"/>
          <w:rtl w:val="0"/>
          <w:lang w:val="nl-NL"/>
        </w:rPr>
        <w:t>ga</w:t>
      </w:r>
      <w:r>
        <w:rPr>
          <w:b w:val="1"/>
          <w:bCs w:val="1"/>
          <w:rtl w:val="0"/>
          <w:lang w:val="nl-NL"/>
        </w:rPr>
        <w:t xml:space="preserve"> nr 1 </w:t>
      </w:r>
      <w:r>
        <w:rPr>
          <w:b w:val="1"/>
          <w:bCs w:val="1"/>
          <w:rtl w:val="0"/>
          <w:lang w:val="nl-NL"/>
        </w:rPr>
        <w:t>a</w:t>
      </w:r>
      <w:r>
        <w:rPr>
          <w:b w:val="1"/>
          <w:bCs w:val="1"/>
          <w:rtl w:val="0"/>
          <w:lang w:val="nl-NL"/>
        </w:rPr>
        <w:t>lgatatud detailplaneeringu</w:t>
      </w:r>
      <w:r>
        <w:rPr>
          <w:b w:val="1"/>
          <w:bCs w:val="1"/>
          <w:rtl w:val="0"/>
          <w:lang w:val="nl-NL"/>
        </w:rPr>
        <w:t xml:space="preserve"> </w:t>
      </w:r>
      <w:r>
        <w:rPr>
          <w:b w:val="1"/>
          <w:bCs w:val="1"/>
          <w:rtl w:val="0"/>
          <w:lang w:val="nl-NL"/>
        </w:rPr>
        <w:t>„</w:t>
      </w:r>
      <w:r>
        <w:rPr>
          <w:b w:val="1"/>
          <w:bCs w:val="1"/>
          <w:rtl w:val="0"/>
          <w:lang w:val="nl-NL"/>
        </w:rPr>
        <w:t>Narva T</w:t>
      </w:r>
      <w:r>
        <w:rPr>
          <w:b w:val="1"/>
          <w:bCs w:val="1"/>
          <w:rtl w:val="0"/>
          <w:lang w:val="nl-NL"/>
        </w:rPr>
        <w:t>öö</w:t>
      </w:r>
      <w:r>
        <w:rPr>
          <w:b w:val="1"/>
          <w:bCs w:val="1"/>
          <w:rtl w:val="0"/>
          <w:lang w:val="nl-NL"/>
        </w:rPr>
        <w:t>stuspargi 3. etapi detailplaneeringu koostamise algatamine ja keskkonnam</w:t>
      </w:r>
      <w:r>
        <w:rPr>
          <w:b w:val="1"/>
          <w:bCs w:val="1"/>
          <w:rtl w:val="0"/>
          <w:lang w:val="nl-NL"/>
        </w:rPr>
        <w:t>õ</w:t>
      </w:r>
      <w:r>
        <w:rPr>
          <w:b w:val="1"/>
          <w:bCs w:val="1"/>
          <w:rtl w:val="0"/>
          <w:lang w:val="nl-NL"/>
        </w:rPr>
        <w:t>jude strateegilise hindamise koostamise algatamine</w:t>
      </w:r>
      <w:r>
        <w:rPr>
          <w:b w:val="1"/>
          <w:bCs w:val="1"/>
          <w:rtl w:val="0"/>
          <w:lang w:val="nl-NL"/>
        </w:rPr>
        <w:t xml:space="preserve">” </w:t>
      </w:r>
      <w:r>
        <w:rPr>
          <w:b w:val="1"/>
          <w:bCs w:val="1"/>
          <w:rtl w:val="0"/>
          <w:lang w:val="nl-NL"/>
        </w:rPr>
        <w:t>kehtetuks tunnistamine ning detailplaneeringu menetluse ja keskkonnam</w:t>
      </w:r>
      <w:r>
        <w:rPr>
          <w:b w:val="1"/>
          <w:bCs w:val="1"/>
          <w:rtl w:val="0"/>
          <w:lang w:val="nl-NL"/>
        </w:rPr>
        <w:t>õ</w:t>
      </w:r>
      <w:r>
        <w:rPr>
          <w:b w:val="1"/>
          <w:bCs w:val="1"/>
          <w:rtl w:val="0"/>
          <w:lang w:val="nl-NL"/>
        </w:rPr>
        <w:t>jude strateegilise hindamise koostamise l</w:t>
      </w:r>
      <w:r>
        <w:rPr>
          <w:b w:val="1"/>
          <w:bCs w:val="1"/>
          <w:rtl w:val="0"/>
          <w:lang w:val="nl-NL"/>
        </w:rPr>
        <w:t>õ</w:t>
      </w:r>
      <w:r>
        <w:rPr>
          <w:b w:val="1"/>
          <w:bCs w:val="1"/>
          <w:rtl w:val="0"/>
          <w:lang w:val="nl-NL"/>
        </w:rPr>
        <w:t>petamine</w:t>
      </w:r>
    </w:p>
    <w:p>
      <w:pPr>
        <w:pStyle w:val="Normaallaad"/>
        <w:rPr>
          <w:b w:val="1"/>
          <w:bCs w:val="1"/>
        </w:rPr>
      </w:pPr>
    </w:p>
    <w:p>
      <w:pPr>
        <w:pStyle w:val="Normaallaad"/>
        <w:rPr>
          <w:b w:val="1"/>
          <w:bCs w:val="1"/>
        </w:rPr>
      </w:pPr>
    </w:p>
    <w:p>
      <w:pPr>
        <w:pStyle w:val="Normaallaad"/>
      </w:pPr>
    </w:p>
    <w:p>
      <w:pPr>
        <w:pStyle w:val="Normaallaad"/>
      </w:pPr>
    </w:p>
    <w:p>
      <w:pPr>
        <w:pStyle w:val="Normaallaad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Narva Linnavalitsus otsustab:</w:t>
      </w:r>
    </w:p>
    <w:p>
      <w:pPr>
        <w:pStyle w:val="Normaallaad"/>
        <w:ind w:left="360" w:firstLine="0"/>
        <w:jc w:val="both"/>
      </w:pPr>
    </w:p>
    <w:p>
      <w:pPr>
        <w:pStyle w:val="Pealkiri 1"/>
        <w:numPr>
          <w:ilvl w:val="0"/>
          <w:numId w:val="2"/>
        </w:numPr>
        <w:bidi w:val="0"/>
        <w:ind w:right="0"/>
        <w:jc w:val="both"/>
        <w:rPr>
          <w:rtl w:val="0"/>
        </w:rPr>
      </w:pPr>
      <w:r>
        <w:rPr>
          <w:rtl w:val="0"/>
        </w:rPr>
        <w:t>Taotleda Narva Linnavolikogult n</w:t>
      </w:r>
      <w:r>
        <w:rPr>
          <w:rtl w:val="0"/>
          <w:lang w:val="pt-PT"/>
        </w:rPr>
        <w:t>õ</w:t>
      </w:r>
      <w:r>
        <w:rPr>
          <w:rtl w:val="0"/>
        </w:rPr>
        <w:t>usolekut Narva Linnavolikogu 24.01.20</w:t>
      </w:r>
      <w:r>
        <w:rPr>
          <w:rtl w:val="0"/>
          <w:lang w:val="ru-RU"/>
        </w:rPr>
        <w:t>19</w:t>
      </w:r>
      <w:r>
        <w:rPr>
          <w:rtl w:val="0"/>
        </w:rPr>
        <w:t xml:space="preserve"> otsuse</w:t>
      </w:r>
      <w:r>
        <w:rPr>
          <w:rtl w:val="0"/>
        </w:rPr>
        <w:t xml:space="preserve">ga </w:t>
      </w:r>
      <w:r>
        <w:rPr>
          <w:rtl w:val="0"/>
        </w:rPr>
        <w:t xml:space="preserve">nr 1 </w:t>
      </w:r>
      <w:r>
        <w:rPr>
          <w:rtl w:val="0"/>
        </w:rPr>
        <w:t>a</w:t>
      </w:r>
      <w:r>
        <w:rPr>
          <w:rtl w:val="0"/>
          <w:lang w:val="nl-NL"/>
        </w:rPr>
        <w:t>lgatatud detailplaneeringu</w:t>
      </w:r>
      <w:r>
        <w:rPr>
          <w:rtl w:val="0"/>
          <w:lang w:val="nl-NL"/>
        </w:rPr>
        <w:t xml:space="preserve"> </w:t>
      </w:r>
      <w:r>
        <w:rPr>
          <w:rtl w:val="0"/>
        </w:rPr>
        <w:t>„</w:t>
      </w:r>
      <w:r>
        <w:rPr>
          <w:rtl w:val="0"/>
        </w:rPr>
        <w:t>Narva T</w:t>
      </w:r>
      <w:r>
        <w:rPr>
          <w:rtl w:val="0"/>
        </w:rPr>
        <w:t>öö</w:t>
      </w:r>
      <w:r>
        <w:rPr>
          <w:rtl w:val="0"/>
        </w:rPr>
        <w:t>stuspargi 3. etapi detailplaneeringu koostamise algatamine ja keskkonnam</w:t>
      </w:r>
      <w:r>
        <w:rPr>
          <w:rtl w:val="0"/>
          <w:lang w:val="pt-PT"/>
        </w:rPr>
        <w:t>õ</w:t>
      </w:r>
      <w:r>
        <w:rPr>
          <w:rtl w:val="0"/>
        </w:rPr>
        <w:t>jude strateegilise hindamise koostamise algatamine</w:t>
      </w:r>
      <w:r>
        <w:rPr>
          <w:rtl w:val="0"/>
        </w:rPr>
        <w:t xml:space="preserve">” </w:t>
      </w:r>
      <w:r>
        <w:rPr>
          <w:rtl w:val="0"/>
        </w:rPr>
        <w:t>kehtetuks tunnistamiseks ning detailplaneeringu menetluse ja keskkonnam</w:t>
      </w:r>
      <w:r>
        <w:rPr>
          <w:rtl w:val="0"/>
          <w:lang w:val="pt-PT"/>
        </w:rPr>
        <w:t>õ</w:t>
      </w:r>
      <w:r>
        <w:rPr>
          <w:rtl w:val="0"/>
        </w:rPr>
        <w:t>jude strateegilise hindamise koostamise l</w:t>
      </w:r>
      <w:r>
        <w:rPr>
          <w:rtl w:val="0"/>
          <w:lang w:val="pt-PT"/>
        </w:rPr>
        <w:t>õ</w:t>
      </w:r>
      <w:r>
        <w:rPr>
          <w:rtl w:val="0"/>
        </w:rPr>
        <w:t>petamiseks vastavalt esitatud volikogu otsuse eeln</w:t>
      </w:r>
      <w:r>
        <w:rPr>
          <w:rtl w:val="0"/>
          <w:lang w:val="pt-PT"/>
        </w:rPr>
        <w:t>õ</w:t>
      </w:r>
      <w:r>
        <w:rPr>
          <w:rtl w:val="0"/>
          <w:lang w:val="it-IT"/>
        </w:rPr>
        <w:t>ule.</w:t>
      </w:r>
    </w:p>
    <w:p>
      <w:pPr>
        <w:pStyle w:val="Pealkiri 4"/>
        <w:numPr>
          <w:ilvl w:val="0"/>
          <w:numId w:val="2"/>
        </w:numPr>
        <w:bidi w:val="0"/>
        <w:ind w:right="0"/>
        <w:jc w:val="left"/>
        <w:rPr>
          <w:b w:val="0"/>
          <w:bCs w:val="0"/>
          <w:sz w:val="24"/>
          <w:szCs w:val="24"/>
          <w:rtl w:val="0"/>
          <w:lang w:val="en-US"/>
        </w:rPr>
      </w:pPr>
      <w:r>
        <w:rPr>
          <w:b w:val="0"/>
          <w:bCs w:val="0"/>
          <w:sz w:val="24"/>
          <w:szCs w:val="24"/>
          <w:rtl w:val="0"/>
          <w:lang w:val="en-US"/>
        </w:rPr>
        <w:t>Volitada Narva Linnavalitsuse Arhitektuuri- ja Linnaplaneerimise Ameti direktorit Kaie Enno</w:t>
      </w:r>
      <w:r>
        <w:rPr>
          <w:b w:val="0"/>
          <w:bCs w:val="0"/>
          <w:sz w:val="24"/>
          <w:szCs w:val="24"/>
          <w:rtl w:val="0"/>
          <w:lang w:val="en-US"/>
        </w:rPr>
        <w:t>´</w:t>
      </w:r>
      <w:r>
        <w:rPr>
          <w:b w:val="0"/>
          <w:bCs w:val="0"/>
          <w:sz w:val="24"/>
          <w:szCs w:val="24"/>
          <w:rtl w:val="0"/>
          <w:lang w:val="en-US"/>
        </w:rPr>
        <w:t>t nimetatud k</w:t>
      </w:r>
      <w:r>
        <w:rPr>
          <w:b w:val="0"/>
          <w:bCs w:val="0"/>
          <w:sz w:val="24"/>
          <w:szCs w:val="24"/>
          <w:rtl w:val="0"/>
          <w:lang w:val="en-US"/>
        </w:rPr>
        <w:t>ü</w:t>
      </w:r>
      <w:r>
        <w:rPr>
          <w:b w:val="0"/>
          <w:bCs w:val="0"/>
          <w:sz w:val="24"/>
          <w:szCs w:val="24"/>
          <w:rtl w:val="0"/>
          <w:lang w:val="en-US"/>
        </w:rPr>
        <w:t>simust Narva Linnavolikogus ette kandma.</w:t>
      </w:r>
    </w:p>
    <w:p>
      <w:pPr>
        <w:pStyle w:val="Normaallaad"/>
        <w:tabs>
          <w:tab w:val="left" w:pos="1260"/>
        </w:tabs>
        <w:ind w:left="360" w:firstLine="0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</w:pPr>
    </w:p>
    <w:tbl>
      <w:tblPr>
        <w:tblW w:w="8496" w:type="dxa"/>
        <w:jc w:val="left"/>
        <w:tblInd w:w="6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48"/>
        <w:gridCol w:w="4248"/>
      </w:tblGrid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ealkiri 5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en-US"/>
              </w:rPr>
              <w:t>Katri Raik</w:t>
            </w:r>
          </w:p>
          <w:p>
            <w:pPr>
              <w:pStyle w:val="Normaallaad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Linnapea</w:t>
            </w:r>
          </w:p>
        </w:tc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allaad"/>
              <w:rPr>
                <w:shd w:val="nil" w:color="auto" w:fill="auto"/>
                <w:lang w:val="en-US"/>
              </w:rPr>
            </w:pPr>
          </w:p>
          <w:p>
            <w:pPr>
              <w:pStyle w:val="Normaallaad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Ü</w:t>
            </w:r>
            <w:r>
              <w:rPr>
                <w:shd w:val="nil" w:color="auto" w:fill="auto"/>
                <w:rtl w:val="0"/>
                <w:lang w:val="en-US"/>
              </w:rPr>
              <w:t>llar Kaljuste                                                                                                  Linnasekret</w:t>
            </w:r>
            <w:r>
              <w:rPr>
                <w:shd w:val="nil" w:color="auto" w:fill="auto"/>
                <w:rtl w:val="0"/>
                <w:lang w:val="en-US"/>
              </w:rPr>
              <w:t>ä</w:t>
            </w:r>
            <w:r>
              <w:rPr>
                <w:shd w:val="nil" w:color="auto" w:fill="auto"/>
                <w:rtl w:val="0"/>
                <w:lang w:val="en-US"/>
              </w:rPr>
              <w:t>r</w:t>
            </w:r>
          </w:p>
          <w:p>
            <w:pPr>
              <w:pStyle w:val="Normaallaad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                                                                                              </w:t>
            </w:r>
          </w:p>
        </w:tc>
      </w:tr>
    </w:tbl>
    <w:p>
      <w:pPr>
        <w:pStyle w:val="Normaallaad"/>
        <w:widowControl w:val="0"/>
        <w:ind w:left="576" w:hanging="576"/>
      </w:pPr>
    </w:p>
    <w:p>
      <w:pPr>
        <w:pStyle w:val="Normaallaad"/>
        <w:widowControl w:val="0"/>
        <w:ind w:left="468" w:hanging="468"/>
      </w:pPr>
      <w:r/>
    </w:p>
    <w:sectPr>
      <w:headerReference w:type="default" r:id="rId4"/>
      <w:footerReference w:type="default" r:id="rId5"/>
      <w:pgSz w:w="11900" w:h="16840" w:orient="portrait"/>
      <w:pgMar w:top="1440" w:right="987" w:bottom="1078" w:left="162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allaad"/>
      <w:jc w:val="right"/>
    </w:pP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EELN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Õ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U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allaad">
    <w:name w:val="Normaallaad"/>
    <w:next w:val="Normaallaa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ealkiri 2">
    <w:name w:val="Pealkiri 2"/>
    <w:next w:val="Normaallaa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216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Pealkiri 1">
    <w:name w:val="Pealkiri 1"/>
    <w:next w:val="Normaallaa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Pealkiri 4">
    <w:name w:val="Pealkiri 4"/>
    <w:next w:val="Normaallaa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2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Pealkiri 5">
    <w:name w:val="Pealkiri 5"/>
    <w:next w:val="Normaallaa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2"/>
    </w:pPr>
    <w:rPr>
      <w:rFonts w:ascii="Calibri" w:cs="Arial Unicode MS" w:hAnsi="Calibri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