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EA744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Tegevusaruanne</w:t>
      </w:r>
    </w:p>
    <w:p w14:paraId="2E03B817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5FBA22C5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2022.aastal jätkas AS Transservis-N oma põhitegevust transiittranspordiplatsil veo- ja sõiduautode juhtide teenindamise alal.</w:t>
      </w:r>
    </w:p>
    <w:p w14:paraId="02D4C64C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7C80636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2022.aastal moodustas AS Transservis-N müügitulu 301 985 eurot, olles sellega 96.85 % võrra suurem kui 2021.aastal.</w:t>
      </w:r>
    </w:p>
    <w:p w14:paraId="0FA30CBB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D2C1482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Keskmine töötajate arv oli 2022.aastal 7 inimest ning töötasufond moodustas 75 314 eurot.</w:t>
      </w:r>
    </w:p>
    <w:p w14:paraId="1F1BB05F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AS-i Transservis-N nõukogus oli kolm liiget, kellele aruandeaastal makstud tasud olid kokku 2 075 eurot.</w:t>
      </w:r>
    </w:p>
    <w:p w14:paraId="0449EAC8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2C0ABF6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Väljamaksed juhatuse liikmele moodustasid 2022.aastal 34 525 eurot.</w:t>
      </w:r>
    </w:p>
    <w:p w14:paraId="5491C3C6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71060BD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2022. aasta jaanuaris muutus AS Transservis-N nõukogu koosseis vastavalt Narva Linnavalitsuse korraldusele.</w:t>
      </w:r>
    </w:p>
    <w:p w14:paraId="4A5C1C62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AB9C0D4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2022. aasta maikuus uueks juhatuse liikmeks valiti Roman Ippolitov.</w:t>
      </w:r>
    </w:p>
    <w:p w14:paraId="53276E10" w14:textId="77777777" w:rsidR="000F768E" w:rsidRP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AB64EFB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>AS Transservis-N majandustegevust iseloomustas 2022. aastal teenindusmahu suurendamine.</w:t>
      </w:r>
    </w:p>
    <w:p w14:paraId="2F00ADA1" w14:textId="77777777" w:rsidR="004F1845" w:rsidRPr="000F768E" w:rsidRDefault="004F1845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811C70A" w14:textId="77777777" w:rsidR="000F768E" w:rsidRDefault="000F768E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AS Transservis-N ja Politsei- ja Piirivalveameti vahel on sõlmitud 16.06.2021.a kontsessioonileping nr.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20-2.36/1-13, mille kohaselt AS</w:t>
      </w: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Transservis-N täitis haldusülesannet, milleks on riigipiiri seaduse §7¹ alusel Eesti Vabariigi Narva maanteepiiripunkti sisenemisel riigipiiri ületada soovivate sõidukite piiriületuse ootealal ja vabade parkimiskohtade puudumisel ka sõiduteele tekkivas sõid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ukite järjekorras avaliku- ning</w:t>
      </w: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heakorra tagamine, ootejärjekorda võtmise, ootejärjekorras ootamise, piiriületuse ooteala loomise ja k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asutamise ja maanteepiiripunkti</w:t>
      </w: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suunamise korraldamine.</w:t>
      </w:r>
    </w:p>
    <w:p w14:paraId="6D0DA465" w14:textId="77777777" w:rsidR="004F1845" w:rsidRDefault="004F1845" w:rsidP="000F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F68A7C2" w14:textId="7A5AC357" w:rsidR="00117D44" w:rsidRPr="0037480A" w:rsidRDefault="004F1845" w:rsidP="003748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Kontsessioonilepingu täitmisel esines põhjendatud ootus, et peale COVID-19 haigust põhjustava koroonaviiruse taandumist taastub riigipiiri ületavate sõidukite arv koroonale eelnenud aja tasemele.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Kuid p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oliitilise olukorra (nimelt aga Ukrainas puhkenud sõjalise konflikti) 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muutmisega </w:t>
      </w:r>
      <w:r w:rsidR="00037C2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ja 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sanktsioonide kehtestamisega ei ole eriti </w:t>
      </w:r>
      <w:r w:rsidR="00BF50D6"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taast</w:t>
      </w:r>
      <w:r w:rsidR="00037C2C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tud </w:t>
      </w:r>
      <w:r w:rsidR="00BF50D6"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piiri ületavate sõidukite arv 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>oodat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>ud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37C2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kõrgema </w:t>
      </w:r>
      <w:r w:rsidR="00BF50D6"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taseme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>ni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Kehtest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atud sanktsioonid ja piirangud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mõjutavad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küll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negatiivselt riigipiiri ületavate sõidukite arvu ja selle tagajärjel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AS-i</w:t>
      </w: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Transservis-N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finantsilisi võimalusi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ontsessioonilep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ingu nõuetekohaseks täitmiseks.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Olenemata kehtestatud piirangutest ja sanktsioonidest on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AS</w:t>
      </w: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Transservis-N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kohustatud täitma Kontsessioonilepingust tulenevaid kohustusi nõuetekohaselt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mida 2022. aasta jooksul 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>on ettevõtte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edukalt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teinud.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Mõistagi ei sõltu ega sõltunud sanktsioonide ja piirangute kehtestamine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AS-i</w:t>
      </w:r>
      <w:r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Transservis-N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tahtest,</w:t>
      </w:r>
      <w:r w:rsidR="00BF50D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tegevusest või tegevusetusest.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Seega ei saa kindlasti prognoosida, kas 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>lähiajal suureneb</w:t>
      </w:r>
      <w:r w:rsidR="007457C8">
        <w:rPr>
          <w:rFonts w:ascii="Times New Roman" w:eastAsia="Times New Roman" w:hAnsi="Times New Roman" w:cs="Times New Roman"/>
          <w:sz w:val="24"/>
          <w:szCs w:val="24"/>
          <w:lang w:val="et-EE"/>
        </w:rPr>
        <w:t>/väheneb</w:t>
      </w:r>
      <w:r w:rsidRPr="004F18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riigipiiri ületavate sõidukite arv.</w:t>
      </w:r>
      <w:r w:rsidR="007457C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Aga kui lähtuda statistikaandmetest (vt ka </w:t>
      </w:r>
      <w:hyperlink r:id="rId5" w:history="1">
        <w:r w:rsidR="007457C8" w:rsidRPr="002B740E">
          <w:rPr>
            <w:rStyle w:val="a4"/>
            <w:rFonts w:ascii="Times New Roman" w:eastAsia="Times New Roman" w:hAnsi="Times New Roman" w:cs="Times New Roman"/>
            <w:sz w:val="24"/>
            <w:szCs w:val="24"/>
            <w:lang w:val="et-EE"/>
          </w:rPr>
          <w:t>www.eestipiir.ee</w:t>
        </w:r>
      </w:hyperlink>
      <w:r w:rsidR="007457C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), siis peaaegu igapäevaselt ületab piiri üle 200 B-kategooria sõidukit ja veidi alla 50 C-kategooria sõidukit. </w:t>
      </w:r>
      <w:r w:rsidR="007457C8" w:rsidRPr="007457C8">
        <w:rPr>
          <w:rFonts w:ascii="Times New Roman" w:eastAsia="Times New Roman" w:hAnsi="Times New Roman" w:cs="Times New Roman"/>
          <w:sz w:val="24"/>
          <w:szCs w:val="24"/>
          <w:lang w:val="et-EE"/>
        </w:rPr>
        <w:t>Se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>lline positiivne dünaamika näitab seda</w:t>
      </w:r>
      <w:r w:rsidR="007457C8" w:rsidRPr="007457C8">
        <w:rPr>
          <w:rFonts w:ascii="Times New Roman" w:eastAsia="Times New Roman" w:hAnsi="Times New Roman" w:cs="Times New Roman"/>
          <w:sz w:val="24"/>
          <w:szCs w:val="24"/>
          <w:lang w:val="et-EE"/>
        </w:rPr>
        <w:t>, et riigipiiri ületavate sõidukite arv on hetkeseisuga stabiilsel tasemel</w:t>
      </w:r>
      <w:r w:rsidR="007457C8" w:rsidRPr="00BF50D6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687FD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mille 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>alusel</w:t>
      </w:r>
      <w:r w:rsidR="00687FD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võib </w:t>
      </w:r>
      <w:r w:rsidR="00ED6EA9">
        <w:rPr>
          <w:rFonts w:ascii="Times New Roman" w:eastAsia="Times New Roman" w:hAnsi="Times New Roman" w:cs="Times New Roman"/>
          <w:sz w:val="24"/>
          <w:szCs w:val="24"/>
          <w:lang w:val="et-EE"/>
        </w:rPr>
        <w:t>oletada</w:t>
      </w:r>
      <w:r w:rsidR="00687FD7">
        <w:rPr>
          <w:rFonts w:ascii="Times New Roman" w:eastAsia="Times New Roman" w:hAnsi="Times New Roman" w:cs="Times New Roman"/>
          <w:sz w:val="24"/>
          <w:szCs w:val="24"/>
          <w:lang w:val="et-EE"/>
        </w:rPr>
        <w:t>, et AS-il</w:t>
      </w:r>
      <w:r w:rsidR="00687FD7" w:rsidRPr="000F76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Transservis-N </w:t>
      </w:r>
      <w:r w:rsidR="00687FD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on </w:t>
      </w:r>
      <w:r w:rsidR="00687FD7" w:rsidRPr="007457C8">
        <w:rPr>
          <w:rFonts w:ascii="Times New Roman" w:eastAsia="Times New Roman" w:hAnsi="Times New Roman" w:cs="Times New Roman"/>
          <w:sz w:val="24"/>
          <w:szCs w:val="24"/>
          <w:lang w:val="et-EE"/>
        </w:rPr>
        <w:t>rahuldav majanduslik olukord</w:t>
      </w:r>
      <w:r w:rsidR="00687FD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ka järgmisel aastal</w:t>
      </w:r>
      <w:r w:rsidR="00C0589D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687FD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7480A" w:rsidRPr="0037480A">
        <w:rPr>
          <w:rFonts w:ascii="Times New Roman" w:eastAsia="Times New Roman" w:hAnsi="Times New Roman" w:cs="Times New Roman"/>
          <w:sz w:val="24"/>
          <w:szCs w:val="24"/>
          <w:lang w:val="et-EE"/>
        </w:rPr>
        <w:t>juhul kui ei peatata riigipiiri üle sõidukite läbisõitu Narva-Ivangorod piiripunkti</w:t>
      </w:r>
      <w:r w:rsidR="0037480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7480A" w:rsidRPr="0037480A">
        <w:rPr>
          <w:rFonts w:ascii="Times New Roman" w:eastAsia="Times New Roman" w:hAnsi="Times New Roman" w:cs="Times New Roman"/>
          <w:sz w:val="24"/>
          <w:szCs w:val="24"/>
          <w:lang w:val="et-EE"/>
        </w:rPr>
        <w:t>rekonstrueerimise või muude negatiivsete põhjuste tõttu.</w:t>
      </w:r>
    </w:p>
    <w:p w14:paraId="2CF89B10" w14:textId="77777777" w:rsidR="00117D44" w:rsidRDefault="00117D44" w:rsidP="00745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389983E" w14:textId="77777777" w:rsidR="006C2FC4" w:rsidRDefault="006C2FC4" w:rsidP="00745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F3A2837" w14:textId="77777777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E82640">
        <w:rPr>
          <w:rFonts w:ascii="Times New Roman" w:hAnsi="Times New Roman" w:cs="Times New Roman"/>
          <w:b/>
          <w:bCs/>
          <w:lang w:val="en-US"/>
        </w:rPr>
        <w:lastRenderedPageBreak/>
        <w:t>Peamised finantssuhtarvud majandusaasta ja sellele eelnenud majandusaasta kohta ning nende arvutamise metoodika</w:t>
      </w:r>
    </w:p>
    <w:p w14:paraId="7525C103" w14:textId="61EC2F6B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                                             </w:t>
      </w:r>
      <w:r w:rsidRPr="00E82640">
        <w:rPr>
          <w:rFonts w:ascii="Times New Roman" w:hAnsi="Times New Roman" w:cs="Times New Roman"/>
          <w:lang w:val="en-US"/>
        </w:rPr>
        <w:t>202</w:t>
      </w:r>
      <w:r w:rsidR="00CD5620">
        <w:rPr>
          <w:rFonts w:ascii="Times New Roman" w:hAnsi="Times New Roman" w:cs="Times New Roman"/>
          <w:lang w:val="en-US"/>
        </w:rPr>
        <w:t>2</w:t>
      </w:r>
      <w:r w:rsidRPr="00E82640">
        <w:rPr>
          <w:rFonts w:ascii="Times New Roman" w:hAnsi="Times New Roman" w:cs="Times New Roman"/>
          <w:lang w:val="en-US"/>
        </w:rPr>
        <w:t>.aasta</w:t>
      </w:r>
      <w:r>
        <w:rPr>
          <w:rFonts w:ascii="Times New Roman" w:hAnsi="Times New Roman" w:cs="Times New Roman"/>
          <w:lang w:val="en-US"/>
        </w:rPr>
        <w:t xml:space="preserve">                      </w:t>
      </w:r>
      <w:r w:rsidRPr="00E82640">
        <w:rPr>
          <w:rFonts w:ascii="Times New Roman" w:hAnsi="Times New Roman" w:cs="Times New Roman"/>
          <w:lang w:val="en-US"/>
        </w:rPr>
        <w:t xml:space="preserve"> 202</w:t>
      </w:r>
      <w:r w:rsidR="00CD5620">
        <w:rPr>
          <w:rFonts w:ascii="Times New Roman" w:hAnsi="Times New Roman" w:cs="Times New Roman"/>
          <w:lang w:val="en-US"/>
        </w:rPr>
        <w:t>1</w:t>
      </w:r>
      <w:r w:rsidRPr="00E82640">
        <w:rPr>
          <w:rFonts w:ascii="Times New Roman" w:hAnsi="Times New Roman" w:cs="Times New Roman"/>
          <w:lang w:val="en-US"/>
        </w:rPr>
        <w:t>.aasta</w:t>
      </w:r>
    </w:p>
    <w:p w14:paraId="446A73D2" w14:textId="2A419717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82640">
        <w:rPr>
          <w:rFonts w:ascii="Times New Roman" w:hAnsi="Times New Roman" w:cs="Times New Roman"/>
          <w:lang w:val="en-US"/>
        </w:rPr>
        <w:t>Müügitulu kasv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</w:t>
      </w:r>
      <w:r w:rsidRPr="00E82640">
        <w:rPr>
          <w:rFonts w:ascii="Times New Roman" w:hAnsi="Times New Roman" w:cs="Times New Roman"/>
          <w:lang w:val="en-US"/>
        </w:rPr>
        <w:t xml:space="preserve"> </w:t>
      </w:r>
      <w:r w:rsidR="00E876DD">
        <w:rPr>
          <w:rFonts w:ascii="Times New Roman" w:hAnsi="Times New Roman" w:cs="Times New Roman"/>
          <w:lang w:val="en-US"/>
        </w:rPr>
        <w:t xml:space="preserve"> 96.85</w:t>
      </w:r>
      <w:r w:rsidRPr="00E82640">
        <w:rPr>
          <w:rFonts w:ascii="Times New Roman" w:hAnsi="Times New Roman" w:cs="Times New Roman"/>
          <w:lang w:val="en-US"/>
        </w:rPr>
        <w:t xml:space="preserve"> %</w:t>
      </w:r>
      <w:r>
        <w:rPr>
          <w:rFonts w:ascii="Times New Roman" w:hAnsi="Times New Roman" w:cs="Times New Roman"/>
          <w:lang w:val="en-US"/>
        </w:rPr>
        <w:t xml:space="preserve">                        </w:t>
      </w:r>
      <w:r w:rsidRPr="00E82640">
        <w:rPr>
          <w:rFonts w:ascii="Times New Roman" w:hAnsi="Times New Roman" w:cs="Times New Roman"/>
          <w:lang w:val="en-US"/>
        </w:rPr>
        <w:t xml:space="preserve"> </w:t>
      </w:r>
      <w:r w:rsidR="00CD5620" w:rsidRPr="00E82640">
        <w:rPr>
          <w:rFonts w:ascii="Times New Roman" w:hAnsi="Times New Roman" w:cs="Times New Roman"/>
          <w:lang w:val="en-US"/>
        </w:rPr>
        <w:t xml:space="preserve">-38.03 </w:t>
      </w:r>
      <w:r w:rsidRPr="00E82640">
        <w:rPr>
          <w:rFonts w:ascii="Times New Roman" w:hAnsi="Times New Roman" w:cs="Times New Roman"/>
          <w:lang w:val="en-US"/>
        </w:rPr>
        <w:t>%</w:t>
      </w:r>
    </w:p>
    <w:p w14:paraId="42EA1023" w14:textId="4A95A9EB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82640">
        <w:rPr>
          <w:rFonts w:ascii="Times New Roman" w:hAnsi="Times New Roman" w:cs="Times New Roman"/>
          <w:lang w:val="en-US"/>
        </w:rPr>
        <w:t>Omakapitali puhasrentaablus – ROE (%)</w:t>
      </w:r>
      <w:r>
        <w:rPr>
          <w:rFonts w:ascii="Times New Roman" w:hAnsi="Times New Roman" w:cs="Times New Roman"/>
          <w:lang w:val="en-US"/>
        </w:rPr>
        <w:t xml:space="preserve">            </w:t>
      </w:r>
      <w:r w:rsidRPr="00E82640">
        <w:rPr>
          <w:rFonts w:ascii="Times New Roman" w:hAnsi="Times New Roman" w:cs="Times New Roman"/>
          <w:lang w:val="en-US"/>
        </w:rPr>
        <w:t xml:space="preserve"> </w:t>
      </w:r>
      <w:r w:rsidR="00E876DD">
        <w:rPr>
          <w:rFonts w:ascii="Times New Roman" w:hAnsi="Times New Roman" w:cs="Times New Roman"/>
          <w:lang w:val="en-US"/>
        </w:rPr>
        <w:t xml:space="preserve">  14.39</w:t>
      </w:r>
      <w:r w:rsidRPr="00E82640">
        <w:rPr>
          <w:rFonts w:ascii="Times New Roman" w:hAnsi="Times New Roman" w:cs="Times New Roman"/>
          <w:lang w:val="en-US"/>
        </w:rPr>
        <w:t xml:space="preserve"> % </w:t>
      </w:r>
      <w:r>
        <w:rPr>
          <w:rFonts w:ascii="Times New Roman" w:hAnsi="Times New Roman" w:cs="Times New Roman"/>
          <w:lang w:val="en-US"/>
        </w:rPr>
        <w:t xml:space="preserve">                           </w:t>
      </w:r>
      <w:r w:rsidR="00CD5620" w:rsidRPr="00E82640">
        <w:rPr>
          <w:rFonts w:ascii="Times New Roman" w:hAnsi="Times New Roman" w:cs="Times New Roman"/>
          <w:lang w:val="en-US"/>
        </w:rPr>
        <w:t xml:space="preserve">-5.52 </w:t>
      </w:r>
      <w:r w:rsidRPr="00E82640">
        <w:rPr>
          <w:rFonts w:ascii="Times New Roman" w:hAnsi="Times New Roman" w:cs="Times New Roman"/>
          <w:lang w:val="en-US"/>
        </w:rPr>
        <w:t>%</w:t>
      </w:r>
    </w:p>
    <w:p w14:paraId="2879E82E" w14:textId="66C75E6C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82640">
        <w:rPr>
          <w:rFonts w:ascii="Times New Roman" w:hAnsi="Times New Roman" w:cs="Times New Roman"/>
          <w:lang w:val="en-US"/>
        </w:rPr>
        <w:t xml:space="preserve">Vara puharentaablus – ROA (%) </w:t>
      </w:r>
      <w:r>
        <w:rPr>
          <w:rFonts w:ascii="Times New Roman" w:hAnsi="Times New Roman" w:cs="Times New Roman"/>
          <w:lang w:val="en-US"/>
        </w:rPr>
        <w:t xml:space="preserve">                         </w:t>
      </w:r>
      <w:r w:rsidR="00E876DD">
        <w:rPr>
          <w:rFonts w:ascii="Times New Roman" w:hAnsi="Times New Roman" w:cs="Times New Roman"/>
          <w:lang w:val="en-US"/>
        </w:rPr>
        <w:t xml:space="preserve">  13.47</w:t>
      </w:r>
      <w:r w:rsidRPr="00E82640">
        <w:rPr>
          <w:rFonts w:ascii="Times New Roman" w:hAnsi="Times New Roman" w:cs="Times New Roman"/>
          <w:lang w:val="en-US"/>
        </w:rPr>
        <w:t xml:space="preserve">% </w:t>
      </w:r>
      <w:r>
        <w:rPr>
          <w:rFonts w:ascii="Times New Roman" w:hAnsi="Times New Roman" w:cs="Times New Roman"/>
          <w:lang w:val="en-US"/>
        </w:rPr>
        <w:t xml:space="preserve">                           </w:t>
      </w:r>
      <w:r w:rsidR="00CD5620" w:rsidRPr="00E82640">
        <w:rPr>
          <w:rFonts w:ascii="Times New Roman" w:hAnsi="Times New Roman" w:cs="Times New Roman"/>
          <w:lang w:val="en-US"/>
        </w:rPr>
        <w:t xml:space="preserve">-5.17 </w:t>
      </w:r>
      <w:r w:rsidRPr="00E82640">
        <w:rPr>
          <w:rFonts w:ascii="Times New Roman" w:hAnsi="Times New Roman" w:cs="Times New Roman"/>
          <w:lang w:val="en-US"/>
        </w:rPr>
        <w:t>%</w:t>
      </w:r>
    </w:p>
    <w:p w14:paraId="67CD01E7" w14:textId="77065EE2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82640">
        <w:rPr>
          <w:rFonts w:ascii="Times New Roman" w:hAnsi="Times New Roman" w:cs="Times New Roman"/>
          <w:lang w:val="en-US"/>
        </w:rPr>
        <w:t>Puhasrentaablus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</w:t>
      </w:r>
      <w:r w:rsidR="00E876DD">
        <w:rPr>
          <w:rFonts w:ascii="Times New Roman" w:hAnsi="Times New Roman" w:cs="Times New Roman"/>
          <w:lang w:val="en-US"/>
        </w:rPr>
        <w:t xml:space="preserve">   </w:t>
      </w:r>
      <w:r w:rsidRPr="00E82640">
        <w:rPr>
          <w:rFonts w:ascii="Times New Roman" w:hAnsi="Times New Roman" w:cs="Times New Roman"/>
          <w:lang w:val="en-US"/>
        </w:rPr>
        <w:t xml:space="preserve"> </w:t>
      </w:r>
      <w:r w:rsidR="00E876DD">
        <w:rPr>
          <w:rFonts w:ascii="Times New Roman" w:hAnsi="Times New Roman" w:cs="Times New Roman"/>
          <w:lang w:val="en-US"/>
        </w:rPr>
        <w:t>25.57</w:t>
      </w:r>
      <w:r w:rsidRPr="00E82640">
        <w:rPr>
          <w:rFonts w:ascii="Times New Roman" w:hAnsi="Times New Roman" w:cs="Times New Roman"/>
          <w:lang w:val="en-US"/>
        </w:rPr>
        <w:t xml:space="preserve"> % </w:t>
      </w:r>
      <w:r>
        <w:rPr>
          <w:rFonts w:ascii="Times New Roman" w:hAnsi="Times New Roman" w:cs="Times New Roman"/>
          <w:lang w:val="en-US"/>
        </w:rPr>
        <w:t xml:space="preserve">                          </w:t>
      </w:r>
      <w:r w:rsidR="00CD5620" w:rsidRPr="00E82640">
        <w:rPr>
          <w:rFonts w:ascii="Times New Roman" w:hAnsi="Times New Roman" w:cs="Times New Roman"/>
          <w:lang w:val="en-US"/>
        </w:rPr>
        <w:t xml:space="preserve">-16.53 </w:t>
      </w:r>
      <w:r w:rsidRPr="00E82640">
        <w:rPr>
          <w:rFonts w:ascii="Times New Roman" w:hAnsi="Times New Roman" w:cs="Times New Roman"/>
          <w:lang w:val="en-US"/>
        </w:rPr>
        <w:t>%</w:t>
      </w:r>
    </w:p>
    <w:p w14:paraId="3ECEE8EA" w14:textId="38A0A625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82640">
        <w:rPr>
          <w:rFonts w:ascii="Times New Roman" w:hAnsi="Times New Roman" w:cs="Times New Roman"/>
          <w:lang w:val="en-US"/>
        </w:rPr>
        <w:t xml:space="preserve">Lühiajaliste kohustuste kattekordaja </w:t>
      </w:r>
      <w:r>
        <w:rPr>
          <w:rFonts w:ascii="Times New Roman" w:hAnsi="Times New Roman" w:cs="Times New Roman"/>
          <w:lang w:val="en-US"/>
        </w:rPr>
        <w:t xml:space="preserve">                     </w:t>
      </w:r>
      <w:r w:rsidR="0070641E">
        <w:rPr>
          <w:rFonts w:ascii="Times New Roman" w:hAnsi="Times New Roman" w:cs="Times New Roman"/>
          <w:lang w:val="en-US"/>
        </w:rPr>
        <w:t xml:space="preserve">    4.97   </w:t>
      </w:r>
      <w:r>
        <w:rPr>
          <w:rFonts w:ascii="Times New Roman" w:hAnsi="Times New Roman" w:cs="Times New Roman"/>
          <w:lang w:val="en-US"/>
        </w:rPr>
        <w:t xml:space="preserve">                                </w:t>
      </w:r>
      <w:r w:rsidR="00CD5620">
        <w:rPr>
          <w:rFonts w:ascii="Times New Roman" w:hAnsi="Times New Roman" w:cs="Times New Roman"/>
          <w:lang w:val="en-US"/>
        </w:rPr>
        <w:t>2</w:t>
      </w:r>
      <w:r w:rsidRPr="00E82640">
        <w:rPr>
          <w:rFonts w:ascii="Times New Roman" w:hAnsi="Times New Roman" w:cs="Times New Roman"/>
          <w:lang w:val="en-US"/>
        </w:rPr>
        <w:t>.</w:t>
      </w:r>
      <w:r w:rsidR="00CD5620">
        <w:rPr>
          <w:rFonts w:ascii="Times New Roman" w:hAnsi="Times New Roman" w:cs="Times New Roman"/>
          <w:lang w:val="en-US"/>
        </w:rPr>
        <w:t>13</w:t>
      </w:r>
    </w:p>
    <w:p w14:paraId="22CA255D" w14:textId="6D3580F2" w:rsidR="006C2FC4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82640">
        <w:rPr>
          <w:rFonts w:ascii="Times New Roman" w:hAnsi="Times New Roman" w:cs="Times New Roman"/>
          <w:lang w:val="en-US"/>
        </w:rPr>
        <w:t xml:space="preserve">Puhaskasumi kasv </w:t>
      </w:r>
      <w:r>
        <w:rPr>
          <w:rFonts w:ascii="Times New Roman" w:hAnsi="Times New Roman" w:cs="Times New Roman"/>
          <w:lang w:val="en-US"/>
        </w:rPr>
        <w:t xml:space="preserve">                                              </w:t>
      </w:r>
      <w:r w:rsidR="0070641E">
        <w:rPr>
          <w:rFonts w:ascii="Times New Roman" w:hAnsi="Times New Roman" w:cs="Times New Roman"/>
          <w:lang w:val="en-US"/>
        </w:rPr>
        <w:t xml:space="preserve">   </w:t>
      </w:r>
      <w:r>
        <w:rPr>
          <w:rFonts w:ascii="Times New Roman" w:hAnsi="Times New Roman" w:cs="Times New Roman"/>
          <w:lang w:val="en-US"/>
        </w:rPr>
        <w:t xml:space="preserve">  </w:t>
      </w:r>
      <w:r w:rsidR="0070641E">
        <w:rPr>
          <w:rFonts w:ascii="Times New Roman" w:hAnsi="Times New Roman" w:cs="Times New Roman"/>
          <w:lang w:val="en-US"/>
        </w:rPr>
        <w:t>404.53</w:t>
      </w:r>
      <w:r w:rsidRPr="00E82640">
        <w:rPr>
          <w:rFonts w:ascii="Times New Roman" w:hAnsi="Times New Roman" w:cs="Times New Roman"/>
          <w:lang w:val="en-US"/>
        </w:rPr>
        <w:t>%</w:t>
      </w:r>
      <w:r>
        <w:rPr>
          <w:rFonts w:ascii="Times New Roman" w:hAnsi="Times New Roman" w:cs="Times New Roman"/>
          <w:lang w:val="en-US"/>
        </w:rPr>
        <w:t xml:space="preserve">                           </w:t>
      </w:r>
      <w:r w:rsidRPr="00E82640">
        <w:rPr>
          <w:rFonts w:ascii="Times New Roman" w:hAnsi="Times New Roman" w:cs="Times New Roman"/>
          <w:lang w:val="en-US"/>
        </w:rPr>
        <w:t xml:space="preserve"> </w:t>
      </w:r>
      <w:r w:rsidR="00CD5620" w:rsidRPr="00E82640">
        <w:rPr>
          <w:rFonts w:ascii="Times New Roman" w:hAnsi="Times New Roman" w:cs="Times New Roman"/>
          <w:lang w:val="en-US"/>
        </w:rPr>
        <w:t>-91.89</w:t>
      </w:r>
      <w:r w:rsidRPr="00E82640">
        <w:rPr>
          <w:rFonts w:ascii="Times New Roman" w:hAnsi="Times New Roman" w:cs="Times New Roman"/>
          <w:lang w:val="en-US"/>
        </w:rPr>
        <w:t>%</w:t>
      </w:r>
    </w:p>
    <w:p w14:paraId="400817C8" w14:textId="77777777" w:rsidR="006C2FC4" w:rsidRPr="00E82640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18539F0" w14:textId="77777777" w:rsidR="006C2FC4" w:rsidRPr="00BC0792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Toodud finantssuhtarvude arvestamise metoodika:</w:t>
      </w:r>
    </w:p>
    <w:p w14:paraId="3F0C5D57" w14:textId="1B332E69" w:rsidR="006C2FC4" w:rsidRPr="00BC0792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Müügitulu kasv = (202</w:t>
      </w:r>
      <w:r w:rsidR="0073166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BC0792">
        <w:rPr>
          <w:rFonts w:ascii="Times New Roman" w:hAnsi="Times New Roman" w:cs="Times New Roman"/>
          <w:sz w:val="20"/>
          <w:szCs w:val="20"/>
          <w:lang w:val="en-US"/>
        </w:rPr>
        <w:t>.aasta müügitulu – 202</w:t>
      </w:r>
      <w:r w:rsidR="0073166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BC0792">
        <w:rPr>
          <w:rFonts w:ascii="Times New Roman" w:hAnsi="Times New Roman" w:cs="Times New Roman"/>
          <w:sz w:val="20"/>
          <w:szCs w:val="20"/>
          <w:lang w:val="en-US"/>
        </w:rPr>
        <w:t>.aasta müügitulu) / 202</w:t>
      </w:r>
      <w:r w:rsidR="0073166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BC0792">
        <w:rPr>
          <w:rFonts w:ascii="Times New Roman" w:hAnsi="Times New Roman" w:cs="Times New Roman"/>
          <w:sz w:val="20"/>
          <w:szCs w:val="20"/>
          <w:lang w:val="en-US"/>
        </w:rPr>
        <w:t>.aasta müügitulu * 100%</w:t>
      </w:r>
    </w:p>
    <w:p w14:paraId="5865B270" w14:textId="77777777" w:rsidR="006C2FC4" w:rsidRPr="00BC0792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ROE = puhaskasum / omakapital * 100%</w:t>
      </w:r>
    </w:p>
    <w:p w14:paraId="507B58BD" w14:textId="77777777" w:rsidR="006C2FC4" w:rsidRPr="00BC0792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ROA = puhaskasum / varad * 100%</w:t>
      </w:r>
    </w:p>
    <w:p w14:paraId="270833A3" w14:textId="77777777" w:rsidR="006C2FC4" w:rsidRPr="00BC0792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Puhasrentaablus = puhaskasum / müügitulu * 100%</w:t>
      </w:r>
    </w:p>
    <w:p w14:paraId="00B1BA0D" w14:textId="77777777" w:rsidR="006C2FC4" w:rsidRPr="00BC0792" w:rsidRDefault="006C2FC4" w:rsidP="006C2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Lühiajaliste kohustuste kattekordaja = käibevara / lühiajalised kohustused</w:t>
      </w:r>
    </w:p>
    <w:p w14:paraId="3D3B434A" w14:textId="21E8D8E4" w:rsidR="006C2FC4" w:rsidRPr="00BC0792" w:rsidRDefault="006C2FC4" w:rsidP="006C2FC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C0792">
        <w:rPr>
          <w:rFonts w:ascii="Times New Roman" w:hAnsi="Times New Roman" w:cs="Times New Roman"/>
          <w:sz w:val="20"/>
          <w:szCs w:val="20"/>
          <w:lang w:val="en-US"/>
        </w:rPr>
        <w:t>Puhaskasumi kasv = (202</w:t>
      </w:r>
      <w:r w:rsidR="0073166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BC0792">
        <w:rPr>
          <w:rFonts w:ascii="Times New Roman" w:hAnsi="Times New Roman" w:cs="Times New Roman"/>
          <w:sz w:val="20"/>
          <w:szCs w:val="20"/>
          <w:lang w:val="en-US"/>
        </w:rPr>
        <w:t>.aasta puhaskasum – 202</w:t>
      </w:r>
      <w:r w:rsidR="0073166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BC0792">
        <w:rPr>
          <w:rFonts w:ascii="Times New Roman" w:hAnsi="Times New Roman" w:cs="Times New Roman"/>
          <w:sz w:val="20"/>
          <w:szCs w:val="20"/>
          <w:lang w:val="en-US"/>
        </w:rPr>
        <w:t>.aasta puhaskasum) / 202</w:t>
      </w:r>
      <w:r w:rsidR="0073166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BC0792">
        <w:rPr>
          <w:rFonts w:ascii="Times New Roman" w:hAnsi="Times New Roman" w:cs="Times New Roman"/>
          <w:sz w:val="20"/>
          <w:szCs w:val="20"/>
          <w:lang w:val="en-US"/>
        </w:rPr>
        <w:t>.aasta puhaskasum * 100%</w:t>
      </w:r>
    </w:p>
    <w:p w14:paraId="76615BAC" w14:textId="77777777" w:rsidR="00AA190B" w:rsidRPr="006C2FC4" w:rsidRDefault="00AA190B" w:rsidP="00745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AA190B" w:rsidRPr="006C2FC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7243E"/>
    <w:multiLevelType w:val="hybridMultilevel"/>
    <w:tmpl w:val="C4A8D8FE"/>
    <w:lvl w:ilvl="0" w:tplc="5EFAFF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23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68E"/>
    <w:rsid w:val="00037C2C"/>
    <w:rsid w:val="000F768E"/>
    <w:rsid w:val="00117D44"/>
    <w:rsid w:val="001434E6"/>
    <w:rsid w:val="0037480A"/>
    <w:rsid w:val="004F1845"/>
    <w:rsid w:val="00687FD7"/>
    <w:rsid w:val="006C2FC4"/>
    <w:rsid w:val="0070641E"/>
    <w:rsid w:val="0073166E"/>
    <w:rsid w:val="007457C8"/>
    <w:rsid w:val="007A0736"/>
    <w:rsid w:val="00832DE6"/>
    <w:rsid w:val="00AA190B"/>
    <w:rsid w:val="00BE2609"/>
    <w:rsid w:val="00BF50D6"/>
    <w:rsid w:val="00C0589D"/>
    <w:rsid w:val="00C10AA8"/>
    <w:rsid w:val="00CD5620"/>
    <w:rsid w:val="00E876DD"/>
    <w:rsid w:val="00ED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CAB1"/>
  <w15:chartTrackingRefBased/>
  <w15:docId w15:val="{C8FEE4BF-6ED2-41C1-BB26-4A97E732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68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F76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768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0F768E"/>
  </w:style>
  <w:style w:type="paragraph" w:styleId="a3">
    <w:name w:val="List Paragraph"/>
    <w:basedOn w:val="a"/>
    <w:uiPriority w:val="34"/>
    <w:qFormat/>
    <w:rsid w:val="000F768E"/>
    <w:pPr>
      <w:spacing w:after="0" w:line="240" w:lineRule="auto"/>
      <w:ind w:left="720"/>
      <w:contextualSpacing/>
    </w:pPr>
    <w:rPr>
      <w:rFonts w:ascii="Calibri" w:hAnsi="Calibri" w:cs="Times New Roman"/>
      <w:lang w:val="en-US"/>
    </w:rPr>
  </w:style>
  <w:style w:type="character" w:styleId="a4">
    <w:name w:val="Hyperlink"/>
    <w:basedOn w:val="a0"/>
    <w:uiPriority w:val="99"/>
    <w:unhideWhenUsed/>
    <w:rsid w:val="007457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estipii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Julia Julia</cp:lastModifiedBy>
  <cp:revision>10</cp:revision>
  <dcterms:created xsi:type="dcterms:W3CDTF">2023-03-29T08:17:00Z</dcterms:created>
  <dcterms:modified xsi:type="dcterms:W3CDTF">2023-03-30T09:52:00Z</dcterms:modified>
</cp:coreProperties>
</file>