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922"/>
      </w:tblGrid>
      <w:tr w:rsidR="00DD65D2" w:rsidRPr="009E6BFD" w:rsidTr="00B5697F">
        <w:trPr>
          <w:tblCellSpacing w:w="0" w:type="dxa"/>
        </w:trPr>
        <w:tc>
          <w:tcPr>
            <w:tcW w:w="5000" w:type="pct"/>
          </w:tcPr>
          <w:p w:rsidR="00DD65D2" w:rsidRPr="009E6BFD" w:rsidRDefault="00DD65D2" w:rsidP="00B5697F">
            <w:pPr>
              <w:pStyle w:val="NormalWeb"/>
              <w:ind w:right="279"/>
              <w:rPr>
                <w:color w:val="auto"/>
                <w:lang w:val="et-EE"/>
              </w:rPr>
            </w:pPr>
            <w:r w:rsidRPr="009E6BFD">
              <w:rPr>
                <w:color w:val="auto"/>
                <w:lang w:val="et-EE"/>
              </w:rPr>
              <w:t xml:space="preserve">                                                                                                                                                                                                Eelnõu</w:t>
            </w:r>
          </w:p>
          <w:p w:rsidR="00DD65D2" w:rsidRPr="009E6BFD" w:rsidRDefault="00DD65D2" w:rsidP="00B5697F">
            <w:pPr>
              <w:pStyle w:val="NormalWeb"/>
              <w:jc w:val="center"/>
              <w:rPr>
                <w:b/>
                <w:bCs/>
                <w:color w:val="auto"/>
                <w:lang w:val="et-EE"/>
              </w:rPr>
            </w:pPr>
            <w:r w:rsidRPr="009E6BFD">
              <w:rPr>
                <w:b/>
                <w:bCs/>
                <w:color w:val="auto"/>
                <w:lang w:val="et-EE"/>
              </w:rPr>
              <w:t>NARVA LINNAVALITSUS</w:t>
            </w:r>
          </w:p>
        </w:tc>
      </w:tr>
    </w:tbl>
    <w:p w:rsidR="00DD65D2" w:rsidRPr="009E6BFD" w:rsidRDefault="00DD65D2" w:rsidP="00DD65D2">
      <w:pPr>
        <w:pStyle w:val="NormalWeb"/>
        <w:jc w:val="center"/>
        <w:rPr>
          <w:color w:val="auto"/>
          <w:lang w:val="et-EE"/>
        </w:rPr>
      </w:pPr>
      <w:r w:rsidRPr="009E6BFD">
        <w:rPr>
          <w:b/>
          <w:bCs/>
          <w:color w:val="auto"/>
          <w:lang w:val="et-EE"/>
        </w:rPr>
        <w:t>KORRALDUS</w:t>
      </w:r>
      <w:r w:rsidRPr="009E6BFD">
        <w:rPr>
          <w:color w:val="auto"/>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373"/>
        <w:gridCol w:w="6549"/>
      </w:tblGrid>
      <w:tr w:rsidR="00DD65D2" w:rsidRPr="009E6BFD" w:rsidTr="00B5697F">
        <w:trPr>
          <w:tblCellSpacing w:w="0" w:type="dxa"/>
        </w:trPr>
        <w:tc>
          <w:tcPr>
            <w:tcW w:w="1700" w:type="pct"/>
          </w:tcPr>
          <w:p w:rsidR="00DD65D2" w:rsidRPr="009E6BFD" w:rsidRDefault="00DD65D2" w:rsidP="00B5697F">
            <w:pPr>
              <w:rPr>
                <w:lang w:val="et-EE"/>
              </w:rPr>
            </w:pPr>
          </w:p>
          <w:p w:rsidR="00DD65D2" w:rsidRPr="009E6BFD" w:rsidRDefault="00DD65D2" w:rsidP="00B5697F">
            <w:pPr>
              <w:rPr>
                <w:lang w:val="et-EE"/>
              </w:rPr>
            </w:pPr>
            <w:r w:rsidRPr="009E6BFD">
              <w:rPr>
                <w:lang w:val="et-EE"/>
              </w:rPr>
              <w:t>Narva</w:t>
            </w:r>
          </w:p>
        </w:tc>
        <w:tc>
          <w:tcPr>
            <w:tcW w:w="3300" w:type="pct"/>
          </w:tcPr>
          <w:p w:rsidR="00DD65D2" w:rsidRPr="009E6BFD" w:rsidRDefault="00DD65D2" w:rsidP="00B5697F">
            <w:pPr>
              <w:jc w:val="center"/>
              <w:rPr>
                <w:lang w:val="et-EE"/>
              </w:rPr>
            </w:pPr>
            <w:r w:rsidRPr="009E6BFD">
              <w:rPr>
                <w:lang w:val="et-EE"/>
              </w:rPr>
              <w:t xml:space="preserve">                                                  </w:t>
            </w:r>
          </w:p>
          <w:p w:rsidR="00DD65D2" w:rsidRPr="009E6BFD" w:rsidRDefault="00DD65D2" w:rsidP="00B5697F">
            <w:pPr>
              <w:jc w:val="center"/>
              <w:rPr>
                <w:lang w:val="et-EE"/>
              </w:rPr>
            </w:pPr>
            <w:r w:rsidRPr="009E6BFD">
              <w:rPr>
                <w:lang w:val="et-EE"/>
              </w:rPr>
              <w:t xml:space="preserve">                                     …………. 2023.a. nr </w:t>
            </w:r>
          </w:p>
        </w:tc>
      </w:tr>
      <w:tr w:rsidR="00DD65D2" w:rsidRPr="009E6BFD" w:rsidTr="00B5697F">
        <w:trPr>
          <w:tblCellSpacing w:w="0" w:type="dxa"/>
        </w:trPr>
        <w:tc>
          <w:tcPr>
            <w:tcW w:w="1700" w:type="pct"/>
          </w:tcPr>
          <w:p w:rsidR="00DD65D2" w:rsidRPr="009E6BFD" w:rsidRDefault="00DD65D2" w:rsidP="00B5697F">
            <w:pPr>
              <w:rPr>
                <w:lang w:val="et-EE"/>
              </w:rPr>
            </w:pPr>
          </w:p>
        </w:tc>
        <w:tc>
          <w:tcPr>
            <w:tcW w:w="3300" w:type="pct"/>
          </w:tcPr>
          <w:p w:rsidR="00DD65D2" w:rsidRPr="009E6BFD" w:rsidRDefault="00DD65D2" w:rsidP="00B5697F">
            <w:pPr>
              <w:jc w:val="right"/>
              <w:rPr>
                <w:lang w:val="et-EE"/>
              </w:rPr>
            </w:pPr>
          </w:p>
        </w:tc>
      </w:tr>
      <w:tr w:rsidR="00DD65D2" w:rsidRPr="009E6BFD" w:rsidTr="00B5697F">
        <w:trPr>
          <w:tblCellSpacing w:w="0" w:type="dxa"/>
        </w:trPr>
        <w:tc>
          <w:tcPr>
            <w:tcW w:w="1700" w:type="pct"/>
          </w:tcPr>
          <w:p w:rsidR="00DD65D2" w:rsidRPr="009E6BFD" w:rsidRDefault="00DD65D2" w:rsidP="00B5697F">
            <w:pPr>
              <w:rPr>
                <w:lang w:val="et-EE"/>
              </w:rPr>
            </w:pPr>
          </w:p>
        </w:tc>
        <w:tc>
          <w:tcPr>
            <w:tcW w:w="3300" w:type="pct"/>
          </w:tcPr>
          <w:p w:rsidR="00DD65D2" w:rsidRPr="009E6BFD" w:rsidRDefault="00DD65D2" w:rsidP="00B5697F">
            <w:pPr>
              <w:jc w:val="right"/>
              <w:rPr>
                <w:lang w:val="et-EE"/>
              </w:rPr>
            </w:pPr>
          </w:p>
        </w:tc>
      </w:tr>
    </w:tbl>
    <w:p w:rsidR="00DD65D2" w:rsidRPr="009E6BFD" w:rsidRDefault="00DD65D2" w:rsidP="00DD65D2">
      <w:pPr>
        <w:rPr>
          <w:b/>
          <w:bCs/>
          <w:lang w:val="et-EE"/>
        </w:rPr>
      </w:pPr>
      <w:r w:rsidRPr="009E6BFD">
        <w:rPr>
          <w:b/>
          <w:bCs/>
          <w:lang w:val="et-EE"/>
        </w:rPr>
        <w:t>E</w:t>
      </w:r>
      <w:r>
        <w:rPr>
          <w:b/>
          <w:bCs/>
          <w:lang w:val="et-EE"/>
        </w:rPr>
        <w:t>hitusloa andmine (Turu tn 1</w:t>
      </w:r>
      <w:r w:rsidRPr="009E6BFD">
        <w:rPr>
          <w:b/>
          <w:bCs/>
          <w:lang w:val="et-EE"/>
        </w:rPr>
        <w:t>)</w:t>
      </w:r>
    </w:p>
    <w:p w:rsidR="00DD65D2" w:rsidRPr="009E6BFD" w:rsidRDefault="00DD65D2" w:rsidP="00DD65D2">
      <w:pPr>
        <w:rPr>
          <w:lang w:val="et-EE"/>
        </w:rPr>
      </w:pPr>
    </w:p>
    <w:p w:rsidR="00DD65D2" w:rsidRPr="009E6BFD" w:rsidRDefault="00DD65D2" w:rsidP="00DD65D2">
      <w:pPr>
        <w:numPr>
          <w:ilvl w:val="0"/>
          <w:numId w:val="1"/>
        </w:numPr>
        <w:tabs>
          <w:tab w:val="num" w:pos="360"/>
        </w:tabs>
        <w:ind w:hanging="720"/>
        <w:jc w:val="both"/>
        <w:rPr>
          <w:b/>
          <w:lang w:val="et-EE"/>
        </w:rPr>
      </w:pPr>
      <w:r w:rsidRPr="009E6BFD">
        <w:rPr>
          <w:b/>
          <w:lang w:val="et-EE"/>
        </w:rPr>
        <w:t xml:space="preserve">ASJAOLUD JA MENETLUSE KÄIK  </w:t>
      </w:r>
    </w:p>
    <w:p w:rsidR="00DD65D2" w:rsidRDefault="00DD65D2" w:rsidP="00DD65D2">
      <w:pPr>
        <w:jc w:val="both"/>
        <w:rPr>
          <w:bCs/>
          <w:lang w:val="et-EE"/>
        </w:rPr>
      </w:pPr>
      <w:r>
        <w:rPr>
          <w:bCs/>
          <w:lang w:val="et-EE"/>
        </w:rPr>
        <w:t>14.09.</w:t>
      </w:r>
      <w:r w:rsidRPr="009E6BFD">
        <w:rPr>
          <w:bCs/>
          <w:lang w:val="et-EE"/>
        </w:rPr>
        <w:t>2023 ehitisregistri elektroonilisse keskkonda</w:t>
      </w:r>
      <w:r w:rsidRPr="009E6BFD">
        <w:rPr>
          <w:lang w:val="et-EE"/>
        </w:rPr>
        <w:t xml:space="preserve"> laekus läbi vaatamiseks </w:t>
      </w:r>
      <w:r w:rsidRPr="009E6BFD">
        <w:rPr>
          <w:bCs/>
          <w:lang w:val="et-EE"/>
        </w:rPr>
        <w:t xml:space="preserve">ehitusloa taotlus nr </w:t>
      </w:r>
      <w:r w:rsidRPr="0056520A">
        <w:rPr>
          <w:bCs/>
          <w:lang w:val="et-EE"/>
        </w:rPr>
        <w:t>2311271/14916</w:t>
      </w:r>
      <w:r>
        <w:rPr>
          <w:bCs/>
          <w:lang w:val="et-EE"/>
        </w:rPr>
        <w:t xml:space="preserve"> Turu tn 1 kinnistul, katastritunnus </w:t>
      </w:r>
      <w:r w:rsidRPr="0056520A">
        <w:rPr>
          <w:bCs/>
          <w:lang w:val="et-EE"/>
        </w:rPr>
        <w:t>51105:004:0076</w:t>
      </w:r>
      <w:r>
        <w:rPr>
          <w:bCs/>
          <w:lang w:val="et-EE"/>
        </w:rPr>
        <w:t xml:space="preserve">, asuva  kunstikooli hoone ehitisregistri koodiga  </w:t>
      </w:r>
      <w:r w:rsidRPr="0056520A">
        <w:rPr>
          <w:bCs/>
          <w:lang w:val="et-EE"/>
        </w:rPr>
        <w:t>118009091</w:t>
      </w:r>
      <w:r>
        <w:rPr>
          <w:bCs/>
          <w:lang w:val="et-EE"/>
        </w:rPr>
        <w:t xml:space="preserve">  ning majanduskuuri hoone ehitisregistri koodiga 118009092, lammutamiseks koos ehitise lammutamise ehitusprojektiga, töö nr 261, </w:t>
      </w:r>
      <w:proofErr w:type="spellStart"/>
      <w:r>
        <w:rPr>
          <w:bCs/>
          <w:lang w:val="et-EE"/>
        </w:rPr>
        <w:t>projekteerija</w:t>
      </w:r>
      <w:proofErr w:type="spellEnd"/>
      <w:r>
        <w:rPr>
          <w:bCs/>
          <w:lang w:val="et-EE"/>
        </w:rPr>
        <w:t xml:space="preserve"> </w:t>
      </w:r>
      <w:proofErr w:type="spellStart"/>
      <w:r w:rsidRPr="007A542E">
        <w:rPr>
          <w:bCs/>
          <w:lang w:val="et-EE"/>
        </w:rPr>
        <w:t>Crushtec</w:t>
      </w:r>
      <w:proofErr w:type="spellEnd"/>
      <w:r w:rsidRPr="007A542E">
        <w:rPr>
          <w:bCs/>
          <w:lang w:val="et-EE"/>
        </w:rPr>
        <w:t xml:space="preserve"> OÜ</w:t>
      </w:r>
      <w:r>
        <w:rPr>
          <w:bCs/>
          <w:lang w:val="et-EE"/>
        </w:rPr>
        <w:t>.</w:t>
      </w:r>
    </w:p>
    <w:p w:rsidR="00DD65D2" w:rsidRDefault="00DD65D2" w:rsidP="00DD65D2">
      <w:pPr>
        <w:jc w:val="both"/>
        <w:rPr>
          <w:bCs/>
          <w:lang w:val="et-EE"/>
        </w:rPr>
      </w:pPr>
    </w:p>
    <w:p w:rsidR="00DD65D2" w:rsidRDefault="00DD65D2" w:rsidP="00DD65D2">
      <w:pPr>
        <w:jc w:val="both"/>
        <w:rPr>
          <w:lang w:val="et-EE"/>
        </w:rPr>
      </w:pPr>
      <w:r>
        <w:rPr>
          <w:lang w:val="et-EE"/>
        </w:rPr>
        <w:t>Ehitusloa taotluse menetlus toimus</w:t>
      </w:r>
      <w:r w:rsidRPr="009E6BFD">
        <w:rPr>
          <w:lang w:val="et-EE"/>
        </w:rPr>
        <w:t xml:space="preserve"> ehitisregistris</w:t>
      </w:r>
      <w:r>
        <w:rPr>
          <w:lang w:val="et-EE"/>
        </w:rPr>
        <w:t xml:space="preserve"> nr </w:t>
      </w:r>
      <w:r w:rsidRPr="007A542E">
        <w:rPr>
          <w:lang w:val="et-EE"/>
        </w:rPr>
        <w:t>388414</w:t>
      </w:r>
      <w:r>
        <w:rPr>
          <w:lang w:val="et-EE"/>
        </w:rPr>
        <w:t xml:space="preserve"> all.  Menetlusse oli</w:t>
      </w:r>
      <w:r w:rsidRPr="009E6BFD">
        <w:rPr>
          <w:lang w:val="et-EE"/>
        </w:rPr>
        <w:t xml:space="preserve"> kaasatud </w:t>
      </w:r>
      <w:r w:rsidRPr="007A542E">
        <w:rPr>
          <w:lang w:val="et-EE"/>
        </w:rPr>
        <w:t>Haridus- ja Teadusministeerium</w:t>
      </w:r>
      <w:r>
        <w:rPr>
          <w:lang w:val="et-EE"/>
        </w:rPr>
        <w:t xml:space="preserve">, Telia Eesti Aktsiaselts, </w:t>
      </w:r>
      <w:r w:rsidRPr="007A542E">
        <w:rPr>
          <w:lang w:val="et-EE"/>
        </w:rPr>
        <w:t>Osaühing V</w:t>
      </w:r>
      <w:r>
        <w:rPr>
          <w:lang w:val="et-EE"/>
        </w:rPr>
        <w:t xml:space="preserve">KG Elektrivõrgud, </w:t>
      </w:r>
      <w:r w:rsidRPr="007A542E">
        <w:rPr>
          <w:lang w:val="et-EE"/>
        </w:rPr>
        <w:t>Aktsiaselts N</w:t>
      </w:r>
      <w:r>
        <w:rPr>
          <w:lang w:val="et-EE"/>
        </w:rPr>
        <w:t>arva</w:t>
      </w:r>
      <w:r w:rsidRPr="007A542E">
        <w:rPr>
          <w:lang w:val="et-EE"/>
        </w:rPr>
        <w:t xml:space="preserve"> S</w:t>
      </w:r>
      <w:r>
        <w:rPr>
          <w:lang w:val="et-EE"/>
        </w:rPr>
        <w:t>oojusvõrk,</w:t>
      </w:r>
      <w:r w:rsidRPr="007A542E">
        <w:rPr>
          <w:lang w:val="et-EE"/>
        </w:rPr>
        <w:t xml:space="preserve"> Aktsiaselts Narva Vesi</w:t>
      </w:r>
      <w:r>
        <w:rPr>
          <w:lang w:val="et-EE"/>
        </w:rPr>
        <w:t xml:space="preserve">, naaberkinnistute omanike esindajad – </w:t>
      </w:r>
      <w:r w:rsidRPr="007A542E">
        <w:rPr>
          <w:lang w:val="et-EE"/>
        </w:rPr>
        <w:t>Joala tn 5 korteriühistu</w:t>
      </w:r>
      <w:r>
        <w:rPr>
          <w:lang w:val="et-EE"/>
        </w:rPr>
        <w:t xml:space="preserve"> n</w:t>
      </w:r>
      <w:r w:rsidRPr="009E6BFD">
        <w:rPr>
          <w:lang w:val="et-EE"/>
        </w:rPr>
        <w:t>ing</w:t>
      </w:r>
      <w:r>
        <w:rPr>
          <w:lang w:val="et-EE"/>
        </w:rPr>
        <w:t xml:space="preserve"> k</w:t>
      </w:r>
      <w:r w:rsidRPr="007A542E">
        <w:rPr>
          <w:lang w:val="et-EE"/>
        </w:rPr>
        <w:t>orteriühistu N</w:t>
      </w:r>
      <w:r>
        <w:rPr>
          <w:lang w:val="et-EE"/>
        </w:rPr>
        <w:t>artur</w:t>
      </w:r>
      <w:r w:rsidRPr="007A542E">
        <w:rPr>
          <w:lang w:val="et-EE"/>
        </w:rPr>
        <w:t>-3</w:t>
      </w:r>
      <w:r>
        <w:rPr>
          <w:lang w:val="et-EE"/>
        </w:rPr>
        <w:t>,</w:t>
      </w:r>
      <w:r w:rsidRPr="009E6BFD">
        <w:rPr>
          <w:lang w:val="et-EE"/>
        </w:rPr>
        <w:t xml:space="preserve"> Narva Linnavalitsuse </w:t>
      </w:r>
      <w:r>
        <w:rPr>
          <w:lang w:val="et-EE"/>
        </w:rPr>
        <w:t xml:space="preserve">Arhitektuuri- ja Linnaplaneerimise Ameti ning  Narva Linnavalitsuse Linnamajandusameti </w:t>
      </w:r>
      <w:r w:rsidRPr="009E6BFD">
        <w:rPr>
          <w:lang w:val="et-EE"/>
        </w:rPr>
        <w:t>spetsialistid.</w:t>
      </w:r>
      <w:r>
        <w:rPr>
          <w:lang w:val="et-EE"/>
        </w:rPr>
        <w:t xml:space="preserve"> Esitatud dokumentatsioonis olid avastatud puudused ning taotlus koos ehitusprojektiga on tagastatud puuduste kõrvaldamiseks.</w:t>
      </w:r>
    </w:p>
    <w:p w:rsidR="00DD65D2" w:rsidRDefault="00DD65D2" w:rsidP="00DD65D2">
      <w:pPr>
        <w:jc w:val="both"/>
        <w:rPr>
          <w:lang w:val="et-EE"/>
        </w:rPr>
      </w:pPr>
    </w:p>
    <w:p w:rsidR="00DD65D2" w:rsidRDefault="00DD65D2" w:rsidP="00DD65D2">
      <w:pPr>
        <w:jc w:val="both"/>
        <w:rPr>
          <w:lang w:val="et-EE"/>
        </w:rPr>
      </w:pPr>
      <w:r>
        <w:rPr>
          <w:lang w:val="et-EE"/>
        </w:rPr>
        <w:t xml:space="preserve">17.10.2023 ehitusloa taotlus </w:t>
      </w:r>
      <w:r w:rsidRPr="00B6779B">
        <w:rPr>
          <w:lang w:val="et-EE"/>
        </w:rPr>
        <w:t xml:space="preserve">nr </w:t>
      </w:r>
      <w:r w:rsidRPr="00E552D3">
        <w:rPr>
          <w:lang w:val="et-EE"/>
        </w:rPr>
        <w:t xml:space="preserve">2311271/14916 v03 </w:t>
      </w:r>
      <w:r>
        <w:rPr>
          <w:lang w:val="et-EE"/>
        </w:rPr>
        <w:t xml:space="preserve">on </w:t>
      </w:r>
      <w:proofErr w:type="spellStart"/>
      <w:r>
        <w:rPr>
          <w:lang w:val="et-EE"/>
        </w:rPr>
        <w:t>taasesitatud</w:t>
      </w:r>
      <w:proofErr w:type="spellEnd"/>
      <w:r>
        <w:rPr>
          <w:lang w:val="et-EE"/>
        </w:rPr>
        <w:t xml:space="preserve"> edaspidiseks menetlemiseks. 20.10.2023 k</w:t>
      </w:r>
      <w:r w:rsidRPr="009E6BFD">
        <w:rPr>
          <w:lang w:val="et-EE"/>
        </w:rPr>
        <w:t>õik menetlusse kaasatud isikud kooskõlastasid ning ava</w:t>
      </w:r>
      <w:r>
        <w:rPr>
          <w:lang w:val="et-EE"/>
        </w:rPr>
        <w:t>ldasid oma arvamuse ehitusloa eelnõu</w:t>
      </w:r>
      <w:r w:rsidRPr="009E6BFD">
        <w:rPr>
          <w:lang w:val="et-EE"/>
        </w:rPr>
        <w:t xml:space="preserve"> kohta. </w:t>
      </w:r>
    </w:p>
    <w:p w:rsidR="00DD65D2" w:rsidRDefault="00DD65D2" w:rsidP="00DD65D2">
      <w:pPr>
        <w:jc w:val="both"/>
        <w:rPr>
          <w:lang w:val="et-EE"/>
        </w:rPr>
      </w:pPr>
    </w:p>
    <w:p w:rsidR="00DD65D2" w:rsidRDefault="00DD65D2" w:rsidP="00DD65D2">
      <w:pPr>
        <w:jc w:val="both"/>
        <w:rPr>
          <w:lang w:val="et-EE"/>
        </w:rPr>
      </w:pPr>
      <w:r w:rsidRPr="00E552D3">
        <w:rPr>
          <w:lang w:val="et-EE"/>
        </w:rPr>
        <w:t xml:space="preserve">Narva Linnavalitsus otsustab keskkonnamõju hindamise algatamise vajaduse </w:t>
      </w:r>
      <w:proofErr w:type="spellStart"/>
      <w:r w:rsidRPr="00E552D3">
        <w:rPr>
          <w:lang w:val="et-EE"/>
        </w:rPr>
        <w:t>EhS</w:t>
      </w:r>
      <w:proofErr w:type="spellEnd"/>
      <w:r w:rsidRPr="00E552D3">
        <w:rPr>
          <w:lang w:val="et-EE"/>
        </w:rPr>
        <w:t xml:space="preserve"> § 42 lõike 2 alusel. Keskkonnamõju hindamise menetlusi käesolevalt ei kohaldata vastavalt keskkonnamõju hindamise ja keskkonnajuhtimissüsteemi seaduse (edaspidi </w:t>
      </w:r>
      <w:proofErr w:type="spellStart"/>
      <w:r w:rsidRPr="00E552D3">
        <w:rPr>
          <w:lang w:val="et-EE"/>
        </w:rPr>
        <w:t>KeHJS</w:t>
      </w:r>
      <w:proofErr w:type="spellEnd"/>
      <w:r w:rsidRPr="00E552D3">
        <w:rPr>
          <w:lang w:val="et-EE"/>
        </w:rPr>
        <w:t xml:space="preserve">) § 6 lõikele 2´3, kuna kavandatav tegevus ei kuulu </w:t>
      </w:r>
      <w:proofErr w:type="spellStart"/>
      <w:r w:rsidRPr="00E552D3">
        <w:rPr>
          <w:lang w:val="et-EE"/>
        </w:rPr>
        <w:t>KeHJS</w:t>
      </w:r>
      <w:proofErr w:type="spellEnd"/>
      <w:r w:rsidRPr="00E552D3">
        <w:rPr>
          <w:lang w:val="et-EE"/>
        </w:rPr>
        <w:t xml:space="preserve"> § 6 lõi</w:t>
      </w:r>
      <w:r>
        <w:rPr>
          <w:lang w:val="et-EE"/>
        </w:rPr>
        <w:t>k</w:t>
      </w:r>
      <w:r w:rsidRPr="00E552D3">
        <w:rPr>
          <w:lang w:val="et-EE"/>
        </w:rPr>
        <w:t>es 1 ja 2 ning Vabariigi Valitsuse 29.08.2005 määruses nr 224 „Tegevusvaldkondade, mille korral tuleb anda keskkonnamõju hindamise vajalikkuse eelhinnang, täpsustatud loetelu“ esitatud tegevuste nimistusse ning see üksi ega koostoimes muu tegevusega ei mõjuta Natura 2000 võrgustiku ala või kaitstavat loodusobjekti.</w:t>
      </w:r>
    </w:p>
    <w:p w:rsidR="00DD65D2" w:rsidRDefault="00DD65D2" w:rsidP="00DD65D2">
      <w:pPr>
        <w:jc w:val="both"/>
        <w:rPr>
          <w:lang w:val="et-EE"/>
        </w:rPr>
      </w:pPr>
    </w:p>
    <w:p w:rsidR="00DD65D2" w:rsidRPr="00E552D3" w:rsidRDefault="00DD65D2" w:rsidP="00DD65D2">
      <w:pPr>
        <w:jc w:val="both"/>
        <w:rPr>
          <w:lang w:val="et-EE"/>
        </w:rPr>
      </w:pPr>
      <w:r w:rsidRPr="00E552D3">
        <w:rPr>
          <w:lang w:val="et-EE"/>
        </w:rPr>
        <w:t>26.10.2023 kõik kaasatud menetlusosalejad  väljendasid oma arvamuse ja/või kooskõlastasid ehitusloa eelnõu.</w:t>
      </w:r>
    </w:p>
    <w:p w:rsidR="00DD65D2" w:rsidRPr="00E552D3" w:rsidRDefault="00DD65D2" w:rsidP="00DD65D2">
      <w:pPr>
        <w:jc w:val="both"/>
        <w:rPr>
          <w:lang w:val="et-EE"/>
        </w:rPr>
      </w:pPr>
    </w:p>
    <w:p w:rsidR="00DD65D2" w:rsidRPr="00E552D3" w:rsidRDefault="00DD65D2" w:rsidP="00DD65D2">
      <w:pPr>
        <w:jc w:val="both"/>
        <w:rPr>
          <w:lang w:val="et-EE"/>
        </w:rPr>
      </w:pPr>
      <w:r w:rsidRPr="00E552D3">
        <w:rPr>
          <w:lang w:val="et-EE"/>
        </w:rPr>
        <w:t>Narva Linnavalitsuse Arhitektuuri- ja Linnaplaneerimise Amet kooskõlastas märkustega:</w:t>
      </w:r>
    </w:p>
    <w:p w:rsidR="00DD65D2" w:rsidRPr="009E6BFD" w:rsidRDefault="00DD65D2" w:rsidP="00DD65D2">
      <w:pPr>
        <w:jc w:val="both"/>
        <w:rPr>
          <w:lang w:val="et-EE"/>
        </w:rPr>
      </w:pPr>
      <w:r w:rsidRPr="00E552D3">
        <w:rPr>
          <w:lang w:val="et-EE"/>
        </w:rPr>
        <w:t xml:space="preserve">„Enne ehitustööde alustamist kooskõlastada tellijaga ning naaberkinnistu omanikega ehitustööde organiseerimise kava, milles on määratud vähemalt ehitustööde teostamise meetodid, ehitusplatsi piirdeaia asukoht ning ehitustööde teostamise ajaks liikluskorraldus (EVS 932:2017). Ehitustööde käigus tuleb järgida kehtiva Narva linna heakorra eeskirja § 9 sätestatud nõudeid. Ehitustööde läbiviimisel ei tohi rikkuda teistele isikutele kuuluvaid asjaõigusi. </w:t>
      </w:r>
      <w:proofErr w:type="spellStart"/>
      <w:r w:rsidRPr="00E552D3">
        <w:rPr>
          <w:lang w:val="et-EE"/>
        </w:rPr>
        <w:t>EhS</w:t>
      </w:r>
      <w:proofErr w:type="spellEnd"/>
      <w:r w:rsidRPr="00E552D3">
        <w:rPr>
          <w:lang w:val="et-EE"/>
        </w:rPr>
        <w:t xml:space="preserve"> § 12 lg 1, 3 kohaselt tuleb ehitada ehitusprojekti kohaselt, järgides ehitise ja ehitamise kohta kehtivaid nõudeid ning ehitamisel tuleb arvestada ehitamisest mõjutatud isikute õigusi ning rakendada abinõusid nende õiguste ülemäärase kahjustamise vastu“.</w:t>
      </w:r>
    </w:p>
    <w:p w:rsidR="00DD65D2" w:rsidRPr="00E552D3" w:rsidRDefault="00DD65D2" w:rsidP="00DD65D2">
      <w:pPr>
        <w:jc w:val="both"/>
        <w:rPr>
          <w:lang w:val="et-EE"/>
        </w:rPr>
      </w:pPr>
      <w:r>
        <w:rPr>
          <w:lang w:val="et-EE"/>
        </w:rPr>
        <w:t xml:space="preserve">Ehitusprojekti </w:t>
      </w:r>
      <w:r w:rsidRPr="00E552D3">
        <w:rPr>
          <w:lang w:val="et-EE"/>
        </w:rPr>
        <w:t>SV osa</w:t>
      </w:r>
      <w:r>
        <w:rPr>
          <w:lang w:val="et-EE"/>
        </w:rPr>
        <w:t>s: failis „d</w:t>
      </w:r>
      <w:r w:rsidRPr="00E552D3">
        <w:rPr>
          <w:lang w:val="et-EE"/>
        </w:rPr>
        <w:t xml:space="preserve">okumentide nimekiri“ toodud failide arv </w:t>
      </w:r>
      <w:r>
        <w:rPr>
          <w:lang w:val="et-EE"/>
        </w:rPr>
        <w:t>viia vastavusse tegelikult edastatud failide arvuga ning e</w:t>
      </w:r>
      <w:r w:rsidRPr="000354FE">
        <w:rPr>
          <w:lang w:val="et-EE"/>
        </w:rPr>
        <w:t xml:space="preserve">emaldada liigne fail </w:t>
      </w:r>
      <w:r>
        <w:rPr>
          <w:lang w:val="et-EE"/>
        </w:rPr>
        <w:t xml:space="preserve">nimetusega </w:t>
      </w:r>
      <w:r w:rsidRPr="000354FE">
        <w:rPr>
          <w:lang w:val="et-EE"/>
        </w:rPr>
        <w:t>„seletuskiri“</w:t>
      </w:r>
      <w:r>
        <w:rPr>
          <w:lang w:val="et-EE"/>
        </w:rPr>
        <w:t>.</w:t>
      </w:r>
    </w:p>
    <w:p w:rsidR="00DD65D2" w:rsidRDefault="00DD65D2" w:rsidP="00DD65D2">
      <w:pPr>
        <w:jc w:val="both"/>
        <w:rPr>
          <w:lang w:val="et-EE"/>
        </w:rPr>
      </w:pPr>
    </w:p>
    <w:p w:rsidR="00DD65D2" w:rsidRDefault="00DD65D2" w:rsidP="00DD65D2">
      <w:pPr>
        <w:jc w:val="both"/>
        <w:rPr>
          <w:lang w:val="et-EE"/>
        </w:rPr>
      </w:pPr>
      <w:r>
        <w:rPr>
          <w:lang w:val="et-EE"/>
        </w:rPr>
        <w:lastRenderedPageBreak/>
        <w:t>Narva Linnavalitsuse Linnamajandusamet kooskõlastas märkusega „</w:t>
      </w:r>
      <w:r w:rsidRPr="000354FE">
        <w:rPr>
          <w:lang w:val="et-EE"/>
        </w:rPr>
        <w:t>Liikluskorraldus: vastuväiteid ei ole tingimuse</w:t>
      </w:r>
      <w:r>
        <w:rPr>
          <w:lang w:val="et-EE"/>
        </w:rPr>
        <w:t>l</w:t>
      </w:r>
      <w:r w:rsidRPr="000354FE">
        <w:rPr>
          <w:lang w:val="et-EE"/>
        </w:rPr>
        <w:t>, et enne tööde alustamisest tuleb koostada ning kooskõlastada liikluskorraldusskeem.</w:t>
      </w:r>
      <w:r>
        <w:rPr>
          <w:lang w:val="et-EE"/>
        </w:rPr>
        <w:t>“</w:t>
      </w:r>
    </w:p>
    <w:p w:rsidR="00DD65D2" w:rsidRPr="00E552D3" w:rsidRDefault="00DD65D2" w:rsidP="00DD65D2">
      <w:pPr>
        <w:jc w:val="both"/>
        <w:rPr>
          <w:lang w:val="et-EE"/>
        </w:rPr>
      </w:pPr>
    </w:p>
    <w:p w:rsidR="00DD65D2" w:rsidRPr="009E6BFD" w:rsidRDefault="00DD65D2" w:rsidP="00DD65D2">
      <w:pPr>
        <w:jc w:val="both"/>
        <w:rPr>
          <w:lang w:val="et-EE"/>
        </w:rPr>
      </w:pPr>
      <w:r>
        <w:rPr>
          <w:lang w:val="et-EE"/>
        </w:rPr>
        <w:t>Seega takistusi taotluse</w:t>
      </w:r>
      <w:r w:rsidRPr="009E6BFD">
        <w:rPr>
          <w:lang w:val="et-EE"/>
        </w:rPr>
        <w:t>le lisatud ehit</w:t>
      </w:r>
      <w:r>
        <w:rPr>
          <w:lang w:val="et-EE"/>
        </w:rPr>
        <w:t>usprojekti alusel ehitusloa</w:t>
      </w:r>
      <w:r w:rsidRPr="009E6BFD">
        <w:rPr>
          <w:lang w:val="et-EE"/>
        </w:rPr>
        <w:t xml:space="preserve"> a</w:t>
      </w:r>
      <w:r>
        <w:rPr>
          <w:lang w:val="et-EE"/>
        </w:rPr>
        <w:t>ndmiseks ei ole. Ehitusprojekt vastab</w:t>
      </w:r>
      <w:r w:rsidRPr="009E6BFD">
        <w:rPr>
          <w:lang w:val="et-EE"/>
        </w:rPr>
        <w:t xml:space="preserve"> sätestatud nõuetele, ehitisele ja ehitamisele esitatud nõuetele. Ehitusseadustiku § 44 märgitud ehitusloa andmisest keeldumise põhjused puuduvad.</w:t>
      </w:r>
    </w:p>
    <w:p w:rsidR="00DD65D2" w:rsidRPr="009E6BFD" w:rsidRDefault="00DD65D2" w:rsidP="00DD65D2">
      <w:pPr>
        <w:jc w:val="both"/>
        <w:rPr>
          <w:lang w:val="et-EE"/>
        </w:rPr>
      </w:pPr>
    </w:p>
    <w:p w:rsidR="00DD65D2" w:rsidRPr="009E6BFD" w:rsidRDefault="00DD65D2" w:rsidP="00DD65D2">
      <w:pPr>
        <w:jc w:val="both"/>
        <w:rPr>
          <w:b/>
          <w:lang w:val="et-EE"/>
        </w:rPr>
      </w:pPr>
      <w:r w:rsidRPr="009E6BFD">
        <w:rPr>
          <w:b/>
          <w:lang w:val="et-EE"/>
        </w:rPr>
        <w:t>2.    ÕIGUSLIKUD ALUSED</w:t>
      </w:r>
    </w:p>
    <w:p w:rsidR="00DD65D2" w:rsidRPr="009E6BFD" w:rsidRDefault="00DD65D2" w:rsidP="00DD65D2">
      <w:pPr>
        <w:ind w:left="426" w:hanging="426"/>
        <w:jc w:val="both"/>
        <w:rPr>
          <w:lang w:val="et-EE"/>
        </w:rPr>
      </w:pPr>
      <w:r w:rsidRPr="009E6BFD">
        <w:rPr>
          <w:lang w:val="et-EE"/>
        </w:rPr>
        <w:t>2.1. Ehitusseadustiku § 39 lõike 1 kohaselt  ehitusloa  annab  kohaliku  omavalitsuse  üksus,  kui seaduses   ei ole sätestatud teisiti.</w:t>
      </w:r>
    </w:p>
    <w:p w:rsidR="00DD65D2" w:rsidRDefault="00DD65D2" w:rsidP="00DD65D2">
      <w:pPr>
        <w:ind w:left="426" w:hanging="426"/>
        <w:jc w:val="both"/>
        <w:rPr>
          <w:lang w:val="et-EE"/>
        </w:rPr>
      </w:pPr>
      <w:r w:rsidRPr="009E6BFD">
        <w:rPr>
          <w:lang w:val="et-EE"/>
        </w:rPr>
        <w:t xml:space="preserve">2.2.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w:t>
      </w:r>
      <w:r>
        <w:rPr>
          <w:lang w:val="et-EE"/>
        </w:rPr>
        <w:t xml:space="preserve">andmisest </w:t>
      </w:r>
      <w:r w:rsidRPr="009E6BFD">
        <w:rPr>
          <w:lang w:val="et-EE"/>
        </w:rPr>
        <w:t>keeldumine.</w:t>
      </w:r>
    </w:p>
    <w:p w:rsidR="00DD65D2" w:rsidRPr="009E6BFD" w:rsidRDefault="00DD65D2" w:rsidP="00DD65D2">
      <w:pPr>
        <w:jc w:val="both"/>
        <w:rPr>
          <w:lang w:val="et-EE"/>
        </w:rPr>
      </w:pPr>
    </w:p>
    <w:p w:rsidR="00DD65D2" w:rsidRPr="009E6BFD" w:rsidRDefault="00DD65D2" w:rsidP="00DD65D2">
      <w:pPr>
        <w:jc w:val="both"/>
        <w:rPr>
          <w:b/>
          <w:lang w:val="et-EE"/>
        </w:rPr>
      </w:pPr>
      <w:r w:rsidRPr="009E6BFD">
        <w:rPr>
          <w:b/>
          <w:lang w:val="et-EE"/>
        </w:rPr>
        <w:t>3.    OTSUS</w:t>
      </w:r>
    </w:p>
    <w:p w:rsidR="00DD65D2" w:rsidRDefault="00DD65D2" w:rsidP="00DD65D2">
      <w:pPr>
        <w:jc w:val="both"/>
        <w:rPr>
          <w:lang w:val="et-EE"/>
        </w:rPr>
      </w:pPr>
      <w:r>
        <w:rPr>
          <w:lang w:val="et-EE"/>
        </w:rPr>
        <w:t>3.1. Anda ehitusluba</w:t>
      </w:r>
      <w:r w:rsidRPr="009E6BFD">
        <w:rPr>
          <w:lang w:val="et-EE"/>
        </w:rPr>
        <w:t xml:space="preserve"> </w:t>
      </w:r>
      <w:r w:rsidRPr="000354FE">
        <w:rPr>
          <w:lang w:val="et-EE"/>
        </w:rPr>
        <w:t>Turu tn 1 kinnistul, katastritunnus 51105:004:0076, asuva  kunstikooli hoone ehitisregistri kood</w:t>
      </w:r>
      <w:r>
        <w:rPr>
          <w:lang w:val="et-EE"/>
        </w:rPr>
        <w:t xml:space="preserve">iga </w:t>
      </w:r>
      <w:r w:rsidRPr="000354FE">
        <w:rPr>
          <w:lang w:val="et-EE"/>
        </w:rPr>
        <w:t>118009091  ning majanduskuuri hoone ehitisregistri kood</w:t>
      </w:r>
      <w:r>
        <w:rPr>
          <w:lang w:val="et-EE"/>
        </w:rPr>
        <w:t>iga</w:t>
      </w:r>
      <w:r w:rsidRPr="000354FE">
        <w:rPr>
          <w:lang w:val="et-EE"/>
        </w:rPr>
        <w:t xml:space="preserve"> 118009092</w:t>
      </w:r>
      <w:r>
        <w:rPr>
          <w:lang w:val="et-EE"/>
        </w:rPr>
        <w:t>,</w:t>
      </w:r>
      <w:r w:rsidRPr="000354FE">
        <w:rPr>
          <w:lang w:val="et-EE"/>
        </w:rPr>
        <w:t xml:space="preserve"> lammutamiseks</w:t>
      </w:r>
      <w:r>
        <w:rPr>
          <w:lang w:val="et-EE"/>
        </w:rPr>
        <w:t>.</w:t>
      </w:r>
      <w:r w:rsidRPr="000354FE">
        <w:rPr>
          <w:lang w:val="et-EE"/>
        </w:rPr>
        <w:t xml:space="preserve"> </w:t>
      </w:r>
    </w:p>
    <w:p w:rsidR="00DD65D2" w:rsidRDefault="00DD65D2" w:rsidP="00DD65D2">
      <w:pPr>
        <w:jc w:val="both"/>
        <w:rPr>
          <w:lang w:val="et-EE"/>
        </w:rPr>
      </w:pPr>
      <w:r>
        <w:rPr>
          <w:lang w:val="et-EE"/>
        </w:rPr>
        <w:t xml:space="preserve">3.2. </w:t>
      </w:r>
      <w:r w:rsidRPr="000354FE">
        <w:rPr>
          <w:lang w:val="et-EE"/>
        </w:rPr>
        <w:t>Kohustada   ehitustööde  tellijat  tagama märkuste täitmine, mis on käesoleva korralduse  punktis 1  esitatud Narva Linnavalitsuse Arhitektuuri- ja Linnaplaneerimise Ameti  ja Narva Linnavalitsuse Linnamajandusameti poolt.</w:t>
      </w:r>
    </w:p>
    <w:p w:rsidR="00DD65D2" w:rsidRDefault="00DD65D2" w:rsidP="00DD65D2">
      <w:pPr>
        <w:jc w:val="both"/>
        <w:rPr>
          <w:lang w:val="et-EE"/>
        </w:rPr>
      </w:pPr>
    </w:p>
    <w:p w:rsidR="00DD65D2" w:rsidRPr="009E6BFD" w:rsidRDefault="00DD65D2" w:rsidP="00DD65D2">
      <w:pPr>
        <w:rPr>
          <w:b/>
          <w:lang w:val="et-EE"/>
        </w:rPr>
      </w:pPr>
      <w:r w:rsidRPr="009E6BFD">
        <w:rPr>
          <w:b/>
          <w:lang w:val="et-EE"/>
        </w:rPr>
        <w:t>4.    RAKENDUSSÄTTED</w:t>
      </w:r>
    </w:p>
    <w:p w:rsidR="00DD65D2" w:rsidRPr="009E6BFD" w:rsidRDefault="00DD65D2" w:rsidP="00DD65D2">
      <w:pPr>
        <w:rPr>
          <w:lang w:val="et-EE"/>
        </w:rPr>
      </w:pPr>
      <w:r w:rsidRPr="009E6BFD">
        <w:rPr>
          <w:lang w:val="et-EE"/>
        </w:rPr>
        <w:t>4.1. Korraldus jõustub teatavakstegemisest.</w:t>
      </w:r>
    </w:p>
    <w:p w:rsidR="00DD65D2" w:rsidRPr="009E6BFD" w:rsidRDefault="00DD65D2" w:rsidP="00DD65D2">
      <w:pPr>
        <w:rPr>
          <w:lang w:val="et-EE"/>
        </w:rPr>
      </w:pPr>
      <w:r w:rsidRPr="009E6BFD">
        <w:rPr>
          <w:lang w:val="et-EE"/>
        </w:rPr>
        <w:t>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DD65D2" w:rsidRPr="009E6BFD" w:rsidRDefault="00DD65D2" w:rsidP="00DD65D2">
      <w:pPr>
        <w:rPr>
          <w:lang w:val="et-EE"/>
        </w:rPr>
      </w:pPr>
    </w:p>
    <w:p w:rsidR="00DD65D2" w:rsidRDefault="00DD65D2" w:rsidP="00DD65D2">
      <w:pPr>
        <w:rPr>
          <w:lang w:val="et-EE"/>
        </w:rPr>
      </w:pPr>
    </w:p>
    <w:p w:rsidR="00DD65D2" w:rsidRDefault="00DD65D2" w:rsidP="00DD65D2">
      <w:pPr>
        <w:rPr>
          <w:lang w:val="et-EE"/>
        </w:rPr>
      </w:pPr>
    </w:p>
    <w:p w:rsidR="00DD65D2" w:rsidRDefault="00DD65D2" w:rsidP="00DD65D2">
      <w:pPr>
        <w:rPr>
          <w:lang w:val="et-EE"/>
        </w:rPr>
      </w:pPr>
    </w:p>
    <w:p w:rsidR="00DD65D2" w:rsidRDefault="00DD65D2" w:rsidP="00DD65D2">
      <w:pPr>
        <w:rPr>
          <w:lang w:val="et-EE"/>
        </w:rPr>
      </w:pPr>
    </w:p>
    <w:p w:rsidR="00DD65D2" w:rsidRDefault="00DD65D2" w:rsidP="00DD65D2">
      <w:pPr>
        <w:rPr>
          <w:lang w:val="et-EE"/>
        </w:rPr>
      </w:pPr>
    </w:p>
    <w:p w:rsidR="00DD65D2" w:rsidRDefault="00DD65D2" w:rsidP="00DD65D2">
      <w:pPr>
        <w:rPr>
          <w:lang w:val="et-EE"/>
        </w:rPr>
      </w:pPr>
    </w:p>
    <w:p w:rsidR="00DD65D2" w:rsidRPr="009E6BFD" w:rsidRDefault="00DD65D2" w:rsidP="00DD65D2">
      <w:pPr>
        <w:rPr>
          <w:lang w:val="et-EE"/>
        </w:rPr>
      </w:pPr>
      <w:r>
        <w:rPr>
          <w:lang w:val="et-EE"/>
        </w:rPr>
        <w:t xml:space="preserve">Jaan Toots                                                                                                      </w:t>
      </w:r>
      <w:r w:rsidRPr="009E6BFD">
        <w:rPr>
          <w:lang w:val="et-EE"/>
        </w:rPr>
        <w:t>Üllar Kaljuste</w:t>
      </w:r>
    </w:p>
    <w:p w:rsidR="00DD65D2" w:rsidRPr="007630BE" w:rsidRDefault="00DD65D2" w:rsidP="00DD65D2">
      <w:r w:rsidRPr="009E6BFD">
        <w:rPr>
          <w:lang w:val="et-EE"/>
        </w:rPr>
        <w:t>Linnapea</w:t>
      </w:r>
      <w:r>
        <w:rPr>
          <w:lang w:val="et-EE"/>
        </w:rPr>
        <w:t xml:space="preserve">                                                                                                         </w:t>
      </w:r>
      <w:r w:rsidRPr="007630BE">
        <w:rPr>
          <w:lang w:val="et-EE"/>
        </w:rPr>
        <w:t>Linnasekretär</w:t>
      </w:r>
    </w:p>
    <w:p w:rsidR="00DD65D2" w:rsidRPr="00305365" w:rsidRDefault="00DD65D2" w:rsidP="00DD65D2"/>
    <w:p w:rsidR="00DD65D2" w:rsidRPr="0075321D" w:rsidRDefault="00DD65D2" w:rsidP="00DD65D2"/>
    <w:p w:rsidR="00DD65D2" w:rsidRDefault="00DD65D2" w:rsidP="00DD65D2"/>
    <w:p w:rsidR="001F401F" w:rsidRPr="00DD65D2" w:rsidRDefault="001F401F" w:rsidP="00DD65D2">
      <w:bookmarkStart w:id="0" w:name="_GoBack"/>
      <w:bookmarkEnd w:id="0"/>
    </w:p>
    <w:sectPr w:rsidR="001F401F" w:rsidRPr="00DD65D2" w:rsidSect="000C7420">
      <w:pgSz w:w="11906" w:h="16838"/>
      <w:pgMar w:top="1417"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F32AC"/>
    <w:multiLevelType w:val="hybridMultilevel"/>
    <w:tmpl w:val="2168D940"/>
    <w:lvl w:ilvl="0" w:tplc="040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70"/>
    <w:rsid w:val="000354FE"/>
    <w:rsid w:val="0010656D"/>
    <w:rsid w:val="001F401F"/>
    <w:rsid w:val="004677B4"/>
    <w:rsid w:val="0056520A"/>
    <w:rsid w:val="007A542E"/>
    <w:rsid w:val="00DD65D2"/>
    <w:rsid w:val="00E42A70"/>
    <w:rsid w:val="00E552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3917C-A470-43DA-96D7-A7D047B0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42A70"/>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791</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Narva Linnakantselei</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Uuskula</dc:creator>
  <cp:keywords/>
  <dc:description/>
  <cp:lastModifiedBy>Ellen Uuskula</cp:lastModifiedBy>
  <cp:revision>3</cp:revision>
  <dcterms:created xsi:type="dcterms:W3CDTF">2023-10-20T08:32:00Z</dcterms:created>
  <dcterms:modified xsi:type="dcterms:W3CDTF">2023-10-20T11:03:00Z</dcterms:modified>
</cp:coreProperties>
</file>