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22" w:type="dxa"/>
        <w:tblLook w:val="01E0"/>
      </w:tblPr>
      <w:tblGrid>
        <w:gridCol w:w="2518"/>
        <w:gridCol w:w="4253"/>
        <w:gridCol w:w="2551"/>
      </w:tblGrid>
      <w:tr w:rsidR="00EF4D6B" w:rsidRPr="00C20297" w:rsidTr="00C12EC8">
        <w:tc>
          <w:tcPr>
            <w:tcW w:w="2518" w:type="dxa"/>
            <w:tcBorders>
              <w:bottom w:val="single" w:sz="4" w:space="0" w:color="auto"/>
            </w:tcBorders>
          </w:tcPr>
          <w:p w:rsidR="00EF4D6B" w:rsidRPr="00C20297" w:rsidRDefault="00EF4D6B" w:rsidP="00C12EC8">
            <w:pPr>
              <w:pStyle w:val="TOC1"/>
            </w:pPr>
          </w:p>
          <w:p w:rsidR="00EF4D6B" w:rsidRPr="00C20297" w:rsidRDefault="00EF4D6B" w:rsidP="00C12EC8">
            <w:pPr>
              <w:jc w:val="center"/>
            </w:pPr>
          </w:p>
          <w:p w:rsidR="00EF4D6B" w:rsidRPr="00C20297" w:rsidRDefault="00EF4D6B" w:rsidP="00C12EC8">
            <w:pPr>
              <w:jc w:val="center"/>
              <w:rPr>
                <w:rFonts w:cs="Calibri"/>
              </w:rPr>
            </w:pPr>
          </w:p>
          <w:p w:rsidR="00EF4D6B" w:rsidRPr="00C20297" w:rsidRDefault="00EF4D6B" w:rsidP="00C12EC8">
            <w:pPr>
              <w:jc w:val="center"/>
              <w:rPr>
                <w:rFonts w:cs="Calibri"/>
              </w:rPr>
            </w:pPr>
          </w:p>
        </w:tc>
        <w:tc>
          <w:tcPr>
            <w:tcW w:w="4253" w:type="dxa"/>
            <w:tcBorders>
              <w:bottom w:val="single" w:sz="4" w:space="0" w:color="auto"/>
            </w:tcBorders>
          </w:tcPr>
          <w:p w:rsidR="00EF4D6B" w:rsidRPr="00C20297" w:rsidRDefault="00EF4D6B" w:rsidP="00C12EC8">
            <w:pPr>
              <w:jc w:val="center"/>
              <w:rPr>
                <w:rFonts w:cs="Calibri"/>
                <w:noProof/>
                <w:lang w:eastAsia="et-EE"/>
              </w:rPr>
            </w:pPr>
            <w:r w:rsidRPr="00C20297">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lt 4" o:spid="_x0000_i1025" type="#_x0000_t75" alt="LOGO_Full_Set_transparent.png" style="width:201.75pt;height:126pt;visibility:visible">
                  <v:imagedata r:id="rId7" o:title=""/>
                </v:shape>
              </w:pict>
            </w:r>
          </w:p>
        </w:tc>
        <w:tc>
          <w:tcPr>
            <w:tcW w:w="2551" w:type="dxa"/>
            <w:tcBorders>
              <w:bottom w:val="single" w:sz="4" w:space="0" w:color="auto"/>
            </w:tcBorders>
          </w:tcPr>
          <w:p w:rsidR="00EF4D6B" w:rsidRPr="00C20297" w:rsidRDefault="00EF4D6B" w:rsidP="00C12EC8">
            <w:pPr>
              <w:jc w:val="center"/>
              <w:rPr>
                <w:noProof/>
                <w:lang w:eastAsia="et-EE"/>
              </w:rPr>
            </w:pPr>
            <w:r w:rsidRPr="00C20297">
              <w:rPr>
                <w:noProof/>
                <w:lang w:eastAsia="et-EE"/>
              </w:rPr>
              <w:t xml:space="preserve"> </w:t>
            </w:r>
          </w:p>
          <w:p w:rsidR="00EF4D6B" w:rsidRPr="00C20297" w:rsidRDefault="00EF4D6B" w:rsidP="00C12EC8">
            <w:pPr>
              <w:jc w:val="center"/>
              <w:rPr>
                <w:rFonts w:cs="Calibri"/>
              </w:rPr>
            </w:pPr>
            <w:r w:rsidRPr="00C20297">
              <w:rPr>
                <w:noProof/>
                <w:lang w:val="en-US"/>
              </w:rPr>
              <w:pict>
                <v:shape id="Picture 1" o:spid="_x0000_i1026" type="#_x0000_t75" style="width:75pt;height:91.5pt;visibility:visible">
                  <v:imagedata r:id="rId8" o:title=""/>
                </v:shape>
              </w:pict>
            </w:r>
          </w:p>
          <w:p w:rsidR="00EF4D6B" w:rsidRPr="00C20297" w:rsidRDefault="00EF4D6B" w:rsidP="00C12EC8">
            <w:pPr>
              <w:jc w:val="center"/>
              <w:rPr>
                <w:rFonts w:cs="Calibri"/>
              </w:rPr>
            </w:pPr>
          </w:p>
        </w:tc>
      </w:tr>
      <w:tr w:rsidR="00EF4D6B" w:rsidRPr="00C20297" w:rsidTr="00C12EC8">
        <w:tc>
          <w:tcPr>
            <w:tcW w:w="2518" w:type="dxa"/>
            <w:tcBorders>
              <w:top w:val="single" w:sz="4" w:space="0" w:color="auto"/>
            </w:tcBorders>
          </w:tcPr>
          <w:p w:rsidR="00EF4D6B" w:rsidRPr="00C20297" w:rsidRDefault="00EF4D6B" w:rsidP="00C12EC8">
            <w:pPr>
              <w:jc w:val="center"/>
              <w:rPr>
                <w:rFonts w:cs="Calibri"/>
              </w:rPr>
            </w:pPr>
          </w:p>
        </w:tc>
        <w:tc>
          <w:tcPr>
            <w:tcW w:w="4253" w:type="dxa"/>
            <w:tcBorders>
              <w:top w:val="single" w:sz="4" w:space="0" w:color="auto"/>
            </w:tcBorders>
          </w:tcPr>
          <w:p w:rsidR="00EF4D6B" w:rsidRPr="00C20297" w:rsidRDefault="00EF4D6B" w:rsidP="00C12EC8">
            <w:pPr>
              <w:jc w:val="center"/>
              <w:rPr>
                <w:rFonts w:cs="Calibri"/>
              </w:rPr>
            </w:pPr>
            <w:r w:rsidRPr="00C20297">
              <w:rPr>
                <w:rFonts w:cs="Calibri"/>
                <w:szCs w:val="22"/>
              </w:rPr>
              <w:t>Estonia – Latvia – Russia Cross Border Cooperation Programme within the European Neighbourhood and Partnership Instrument 2007-2013</w:t>
            </w:r>
          </w:p>
        </w:tc>
        <w:tc>
          <w:tcPr>
            <w:tcW w:w="2551" w:type="dxa"/>
            <w:tcBorders>
              <w:top w:val="single" w:sz="4" w:space="0" w:color="auto"/>
            </w:tcBorders>
          </w:tcPr>
          <w:p w:rsidR="00EF4D6B" w:rsidRPr="00C20297" w:rsidRDefault="00EF4D6B" w:rsidP="00C12EC8">
            <w:pPr>
              <w:jc w:val="center"/>
              <w:rPr>
                <w:rFonts w:cs="Calibri"/>
              </w:rPr>
            </w:pPr>
            <w:r w:rsidRPr="00C20297">
              <w:rPr>
                <w:rFonts w:cs="Calibri"/>
                <w:szCs w:val="22"/>
              </w:rPr>
              <w:t>Narva Linnavalitsuse Linnavara- ja Majandusamet</w:t>
            </w:r>
          </w:p>
        </w:tc>
      </w:tr>
    </w:tbl>
    <w:p w:rsidR="00EF4D6B" w:rsidRPr="00C20297" w:rsidRDefault="00EF4D6B" w:rsidP="00284B1A">
      <w:pPr>
        <w:jc w:val="center"/>
        <w:rPr>
          <w:rFonts w:cs="Calibri"/>
          <w:szCs w:val="22"/>
        </w:rPr>
      </w:pPr>
    </w:p>
    <w:p w:rsidR="00EF4D6B" w:rsidRPr="00C20297" w:rsidRDefault="00EF4D6B" w:rsidP="00284B1A">
      <w:pPr>
        <w:jc w:val="center"/>
        <w:rPr>
          <w:rFonts w:cs="Calibri"/>
          <w:szCs w:val="22"/>
        </w:rPr>
      </w:pPr>
    </w:p>
    <w:p w:rsidR="00EF4D6B" w:rsidRPr="00C20297" w:rsidRDefault="00EF4D6B" w:rsidP="00284B1A">
      <w:pPr>
        <w:jc w:val="center"/>
        <w:rPr>
          <w:rFonts w:cs="Calibri"/>
          <w:szCs w:val="22"/>
        </w:rPr>
      </w:pPr>
    </w:p>
    <w:p w:rsidR="00EF4D6B" w:rsidRPr="00C20297" w:rsidRDefault="00EF4D6B" w:rsidP="00284B1A">
      <w:pPr>
        <w:jc w:val="center"/>
        <w:rPr>
          <w:rFonts w:cs="Calibri"/>
          <w:bCs/>
          <w:sz w:val="28"/>
          <w:lang w:eastAsia="ar-SA"/>
        </w:rPr>
      </w:pPr>
      <w:r w:rsidRPr="00C20297">
        <w:rPr>
          <w:rFonts w:cs="Calibri"/>
          <w:bCs/>
          <w:sz w:val="28"/>
          <w:lang w:eastAsia="ar-SA"/>
        </w:rPr>
        <w:t>Euroopa naabrus- ja partnerlusinstrumendi (ENPI) Eesti-Läti-Vene piiriülene koostöö programm</w:t>
      </w:r>
    </w:p>
    <w:p w:rsidR="00EF4D6B" w:rsidRPr="00C20297" w:rsidRDefault="00EF4D6B" w:rsidP="00284B1A">
      <w:pPr>
        <w:jc w:val="center"/>
        <w:rPr>
          <w:rFonts w:cs="Calibri"/>
          <w:szCs w:val="22"/>
        </w:rPr>
      </w:pPr>
    </w:p>
    <w:p w:rsidR="00EF4D6B" w:rsidRPr="00C20297" w:rsidRDefault="00EF4D6B" w:rsidP="00284B1A">
      <w:pPr>
        <w:jc w:val="center"/>
        <w:rPr>
          <w:rFonts w:cs="Calibri"/>
          <w:szCs w:val="22"/>
        </w:rPr>
      </w:pPr>
    </w:p>
    <w:p w:rsidR="00EF4D6B" w:rsidRPr="00C20297" w:rsidRDefault="00EF4D6B" w:rsidP="00284B1A">
      <w:pPr>
        <w:jc w:val="center"/>
        <w:rPr>
          <w:rFonts w:cs="Calibri"/>
          <w:b/>
          <w:bCs/>
          <w:sz w:val="40"/>
          <w:szCs w:val="40"/>
          <w:lang w:eastAsia="ar-SA"/>
        </w:rPr>
      </w:pPr>
      <w:r w:rsidRPr="00C20297">
        <w:rPr>
          <w:rFonts w:cs="Calibri"/>
          <w:b/>
          <w:bCs/>
          <w:sz w:val="40"/>
          <w:szCs w:val="40"/>
          <w:lang w:eastAsia="ar-SA"/>
        </w:rPr>
        <w:t>Narva Linnavalitsuse Linnavara- ja Majandusamet</w:t>
      </w:r>
    </w:p>
    <w:p w:rsidR="00EF4D6B" w:rsidRPr="00C20297" w:rsidRDefault="00EF4D6B" w:rsidP="00284B1A">
      <w:pPr>
        <w:jc w:val="center"/>
        <w:rPr>
          <w:rFonts w:cs="Calibri"/>
          <w:b/>
          <w:bCs/>
          <w:sz w:val="40"/>
          <w:szCs w:val="40"/>
          <w:lang w:eastAsia="ar-SA"/>
        </w:rPr>
      </w:pPr>
    </w:p>
    <w:p w:rsidR="00EF4D6B" w:rsidRPr="00C20297" w:rsidRDefault="00EF4D6B" w:rsidP="00284B1A">
      <w:pPr>
        <w:jc w:val="center"/>
        <w:rPr>
          <w:rFonts w:cs="Calibri"/>
          <w:bCs/>
          <w:sz w:val="40"/>
          <w:szCs w:val="40"/>
          <w:lang w:eastAsia="ar-SA"/>
        </w:rPr>
      </w:pPr>
      <w:r w:rsidRPr="00C20297">
        <w:rPr>
          <w:rFonts w:cs="Calibri"/>
          <w:bCs/>
          <w:sz w:val="40"/>
          <w:szCs w:val="40"/>
          <w:lang w:eastAsia="ar-SA"/>
        </w:rPr>
        <w:t>Riigihanke:</w:t>
      </w:r>
    </w:p>
    <w:p w:rsidR="00EF4D6B" w:rsidRPr="00C20297" w:rsidRDefault="00EF4D6B" w:rsidP="00284B1A">
      <w:pPr>
        <w:jc w:val="center"/>
        <w:rPr>
          <w:rFonts w:cs="Calibri"/>
          <w:b/>
          <w:bCs/>
          <w:sz w:val="40"/>
          <w:szCs w:val="40"/>
          <w:lang w:eastAsia="ar-SA"/>
        </w:rPr>
      </w:pPr>
      <w:r w:rsidRPr="00C20297">
        <w:rPr>
          <w:rFonts w:cs="Calibri"/>
          <w:b/>
          <w:bCs/>
          <w:sz w:val="40"/>
          <w:szCs w:val="40"/>
          <w:lang w:eastAsia="ar-SA"/>
        </w:rPr>
        <w:t>Narva Pimeaia Kaldapealse aia ja tänavaäärse allee rekonstrueerimine (Narva ja Ivangorodi kaldapealsete ajaloolise kaitseala integreeritud arendamine II etapp)</w:t>
      </w:r>
    </w:p>
    <w:p w:rsidR="00EF4D6B" w:rsidRPr="00C20297" w:rsidRDefault="00EF4D6B" w:rsidP="000C2A9A">
      <w:pPr>
        <w:jc w:val="center"/>
        <w:rPr>
          <w:rFonts w:cs="Calibri"/>
          <w:b/>
          <w:sz w:val="40"/>
          <w:szCs w:val="40"/>
        </w:rPr>
      </w:pPr>
    </w:p>
    <w:p w:rsidR="00EF4D6B" w:rsidRPr="00C20297" w:rsidRDefault="00EF4D6B" w:rsidP="000C2A9A">
      <w:pPr>
        <w:jc w:val="center"/>
        <w:rPr>
          <w:rFonts w:cs="Calibri"/>
          <w:b/>
          <w:sz w:val="40"/>
          <w:szCs w:val="40"/>
        </w:rPr>
      </w:pPr>
    </w:p>
    <w:p w:rsidR="00EF4D6B" w:rsidRPr="00C20297" w:rsidRDefault="00EF4D6B" w:rsidP="009C7B30">
      <w:pPr>
        <w:jc w:val="center"/>
        <w:rPr>
          <w:rFonts w:cs="Calibri"/>
          <w:b/>
          <w:sz w:val="40"/>
          <w:szCs w:val="40"/>
        </w:rPr>
      </w:pPr>
      <w:r w:rsidRPr="00C20297">
        <w:rPr>
          <w:rFonts w:cs="Calibri"/>
          <w:b/>
          <w:sz w:val="40"/>
          <w:szCs w:val="40"/>
        </w:rPr>
        <w:t xml:space="preserve">HANKEDOKUMENDID  </w:t>
      </w:r>
    </w:p>
    <w:p w:rsidR="00EF4D6B" w:rsidRPr="00C20297" w:rsidRDefault="00EF4D6B" w:rsidP="009C7B30">
      <w:pPr>
        <w:jc w:val="center"/>
        <w:rPr>
          <w:rFonts w:cs="Calibri"/>
          <w:b/>
          <w:sz w:val="40"/>
          <w:szCs w:val="40"/>
        </w:rPr>
      </w:pPr>
      <w:r w:rsidRPr="00C20297">
        <w:rPr>
          <w:rFonts w:cs="Calibri"/>
          <w:b/>
          <w:sz w:val="40"/>
          <w:szCs w:val="40"/>
        </w:rPr>
        <w:t xml:space="preserve">III OSA  </w:t>
      </w:r>
    </w:p>
    <w:p w:rsidR="00EF4D6B" w:rsidRPr="00C20297" w:rsidRDefault="00EF4D6B" w:rsidP="009C7B30">
      <w:pPr>
        <w:jc w:val="center"/>
        <w:rPr>
          <w:rFonts w:cs="Calibri"/>
          <w:b/>
          <w:szCs w:val="22"/>
        </w:rPr>
      </w:pPr>
      <w:r w:rsidRPr="00C20297">
        <w:rPr>
          <w:rFonts w:cs="Calibri"/>
          <w:b/>
          <w:sz w:val="40"/>
          <w:szCs w:val="40"/>
        </w:rPr>
        <w:t>TELLIJA TINGIMUSED</w:t>
      </w:r>
    </w:p>
    <w:p w:rsidR="00EF4D6B" w:rsidRPr="00C20297" w:rsidRDefault="00EF4D6B" w:rsidP="000C2A9A">
      <w:pPr>
        <w:jc w:val="center"/>
        <w:rPr>
          <w:rFonts w:cs="Calibri"/>
          <w:b/>
          <w:szCs w:val="22"/>
        </w:rPr>
      </w:pPr>
    </w:p>
    <w:p w:rsidR="00EF4D6B" w:rsidRPr="00C20297" w:rsidRDefault="00EF4D6B" w:rsidP="000C2A9A">
      <w:pPr>
        <w:jc w:val="right"/>
        <w:rPr>
          <w:rFonts w:cs="Calibri"/>
          <w:b/>
          <w:szCs w:val="22"/>
        </w:rPr>
      </w:pPr>
    </w:p>
    <w:p w:rsidR="00EF4D6B" w:rsidRPr="00C20297" w:rsidRDefault="00EF4D6B" w:rsidP="000C2A9A">
      <w:pPr>
        <w:jc w:val="center"/>
        <w:rPr>
          <w:rFonts w:cs="Calibri"/>
          <w:b/>
          <w:szCs w:val="22"/>
        </w:rPr>
      </w:pPr>
    </w:p>
    <w:p w:rsidR="00EF4D6B" w:rsidRPr="00C20297" w:rsidRDefault="00EF4D6B" w:rsidP="000C2A9A">
      <w:pPr>
        <w:jc w:val="center"/>
        <w:rPr>
          <w:rFonts w:cs="Calibri"/>
          <w:b/>
          <w:szCs w:val="22"/>
        </w:rPr>
      </w:pPr>
    </w:p>
    <w:p w:rsidR="00EF4D6B" w:rsidRPr="00C20297" w:rsidRDefault="00EF4D6B" w:rsidP="000C2A9A">
      <w:pPr>
        <w:jc w:val="center"/>
        <w:rPr>
          <w:rFonts w:cs="Calibri"/>
          <w:b/>
          <w:szCs w:val="22"/>
        </w:rPr>
      </w:pPr>
    </w:p>
    <w:p w:rsidR="00EF4D6B" w:rsidRPr="00C20297" w:rsidRDefault="00EF4D6B" w:rsidP="000C2A9A">
      <w:pPr>
        <w:jc w:val="center"/>
        <w:rPr>
          <w:rFonts w:cs="Calibri"/>
          <w:b/>
          <w:szCs w:val="22"/>
        </w:rPr>
      </w:pPr>
    </w:p>
    <w:p w:rsidR="00EF4D6B" w:rsidRPr="00C20297" w:rsidRDefault="00EF4D6B" w:rsidP="000C2A9A">
      <w:pPr>
        <w:jc w:val="center"/>
        <w:rPr>
          <w:rFonts w:cs="Calibri"/>
          <w:b/>
          <w:szCs w:val="22"/>
        </w:rPr>
      </w:pPr>
    </w:p>
    <w:p w:rsidR="00EF4D6B" w:rsidRPr="00C20297" w:rsidRDefault="00EF4D6B" w:rsidP="000C2A9A">
      <w:pPr>
        <w:jc w:val="center"/>
        <w:rPr>
          <w:rFonts w:cs="Calibri"/>
          <w:b/>
          <w:szCs w:val="22"/>
        </w:rPr>
      </w:pPr>
    </w:p>
    <w:p w:rsidR="00EF4D6B" w:rsidRPr="00C20297" w:rsidRDefault="00EF4D6B" w:rsidP="000C2A9A">
      <w:pPr>
        <w:jc w:val="center"/>
        <w:rPr>
          <w:rFonts w:cs="Calibri"/>
          <w:b/>
          <w:szCs w:val="22"/>
        </w:rPr>
      </w:pPr>
      <w:r w:rsidRPr="00C20297">
        <w:rPr>
          <w:rFonts w:cs="Calibri"/>
          <w:b/>
          <w:szCs w:val="22"/>
        </w:rPr>
        <w:t>03.2012.a.</w:t>
      </w:r>
    </w:p>
    <w:p w:rsidR="00EF4D6B" w:rsidRPr="00C20297" w:rsidRDefault="00EF4D6B" w:rsidP="000C2A9A">
      <w:pPr>
        <w:jc w:val="center"/>
        <w:rPr>
          <w:rFonts w:cs="Calibri"/>
          <w:b/>
          <w:szCs w:val="22"/>
        </w:rPr>
      </w:pPr>
    </w:p>
    <w:p w:rsidR="00EF4D6B" w:rsidRPr="00C20297" w:rsidRDefault="00EF4D6B" w:rsidP="000C2A9A">
      <w:pPr>
        <w:spacing w:after="200"/>
        <w:rPr>
          <w:rFonts w:cs="Calibri"/>
          <w:b/>
          <w:szCs w:val="22"/>
          <w:u w:val="single"/>
        </w:rPr>
      </w:pPr>
    </w:p>
    <w:p w:rsidR="00EF4D6B" w:rsidRPr="00C20297" w:rsidRDefault="00EF4D6B" w:rsidP="008843B2">
      <w:pPr>
        <w:pStyle w:val="TOCHeading"/>
        <w:rPr>
          <w:rFonts w:ascii="Calibri" w:hAnsi="Calibri" w:cs="Calibri"/>
          <w:color w:val="auto"/>
          <w:sz w:val="22"/>
          <w:szCs w:val="22"/>
        </w:rPr>
      </w:pPr>
      <w:r w:rsidRPr="00C20297">
        <w:rPr>
          <w:rFonts w:ascii="Calibri" w:hAnsi="Calibri" w:cs="Calibri"/>
          <w:color w:val="auto"/>
          <w:sz w:val="22"/>
          <w:szCs w:val="22"/>
        </w:rPr>
        <w:t>Sisukord:</w:t>
      </w:r>
    </w:p>
    <w:p w:rsidR="00EF4D6B" w:rsidRPr="00C20297" w:rsidRDefault="00EF4D6B">
      <w:pPr>
        <w:pStyle w:val="TOC1"/>
        <w:rPr>
          <w:rFonts w:cs="Times New Roman"/>
          <w:bCs w:val="0"/>
          <w:szCs w:val="22"/>
          <w:lang w:eastAsia="et-EE"/>
        </w:rPr>
      </w:pPr>
      <w:r w:rsidRPr="00C20297">
        <w:fldChar w:fldCharType="begin"/>
      </w:r>
      <w:r w:rsidRPr="00C20297">
        <w:instrText xml:space="preserve"> TOC \o "1-3" \h \z \u </w:instrText>
      </w:r>
      <w:r w:rsidRPr="00C20297">
        <w:fldChar w:fldCharType="separate"/>
      </w:r>
      <w:hyperlink w:anchor="_Toc321560723" w:history="1">
        <w:r w:rsidRPr="00C20297">
          <w:rPr>
            <w:rStyle w:val="Hyperlink"/>
            <w:rFonts w:cs="Calibri"/>
            <w:color w:val="auto"/>
          </w:rPr>
          <w:t>1</w:t>
        </w:r>
        <w:r w:rsidRPr="00C20297">
          <w:rPr>
            <w:rFonts w:cs="Times New Roman"/>
            <w:bCs w:val="0"/>
            <w:szCs w:val="22"/>
            <w:lang w:eastAsia="et-EE"/>
          </w:rPr>
          <w:tab/>
        </w:r>
        <w:r w:rsidRPr="00C20297">
          <w:rPr>
            <w:rStyle w:val="Hyperlink"/>
            <w:rFonts w:cs="Calibri"/>
            <w:color w:val="auto"/>
          </w:rPr>
          <w:t>Projekti eesmärgid</w:t>
        </w:r>
        <w:r w:rsidRPr="00C20297">
          <w:rPr>
            <w:webHidden/>
          </w:rPr>
          <w:tab/>
        </w:r>
        <w:r w:rsidRPr="00C20297">
          <w:rPr>
            <w:webHidden/>
          </w:rPr>
          <w:fldChar w:fldCharType="begin"/>
        </w:r>
        <w:r w:rsidRPr="00C20297">
          <w:rPr>
            <w:webHidden/>
          </w:rPr>
          <w:instrText xml:space="preserve"> PAGEREF _Toc321560723 \h </w:instrText>
        </w:r>
        <w:r w:rsidRPr="00C20297">
          <w:rPr>
            <w:webHidden/>
          </w:rPr>
        </w:r>
        <w:r w:rsidRPr="00C20297">
          <w:rPr>
            <w:webHidden/>
          </w:rPr>
          <w:fldChar w:fldCharType="separate"/>
        </w:r>
        <w:r w:rsidRPr="00C20297">
          <w:rPr>
            <w:webHidden/>
          </w:rPr>
          <w:t>3</w:t>
        </w:r>
        <w:r w:rsidRPr="00C20297">
          <w:rPr>
            <w:webHidden/>
          </w:rPr>
          <w:fldChar w:fldCharType="end"/>
        </w:r>
      </w:hyperlink>
    </w:p>
    <w:p w:rsidR="00EF4D6B" w:rsidRPr="00C20297" w:rsidRDefault="00EF4D6B">
      <w:pPr>
        <w:pStyle w:val="TOC1"/>
        <w:rPr>
          <w:rFonts w:cs="Times New Roman"/>
          <w:bCs w:val="0"/>
          <w:szCs w:val="22"/>
          <w:lang w:eastAsia="et-EE"/>
        </w:rPr>
      </w:pPr>
      <w:hyperlink w:anchor="_Toc321560724" w:history="1">
        <w:r w:rsidRPr="00C20297">
          <w:rPr>
            <w:rStyle w:val="Hyperlink"/>
            <w:rFonts w:cs="Calibri"/>
            <w:color w:val="auto"/>
          </w:rPr>
          <w:t>2</w:t>
        </w:r>
        <w:r w:rsidRPr="00C20297">
          <w:rPr>
            <w:rFonts w:cs="Times New Roman"/>
            <w:bCs w:val="0"/>
            <w:szCs w:val="22"/>
            <w:lang w:eastAsia="et-EE"/>
          </w:rPr>
          <w:tab/>
        </w:r>
        <w:r w:rsidRPr="00C20297">
          <w:rPr>
            <w:rStyle w:val="Hyperlink"/>
            <w:rFonts w:cs="Calibri"/>
            <w:color w:val="auto"/>
          </w:rPr>
          <w:t>Töömahud</w:t>
        </w:r>
        <w:r w:rsidRPr="00C20297">
          <w:rPr>
            <w:webHidden/>
          </w:rPr>
          <w:tab/>
        </w:r>
        <w:r w:rsidRPr="00C20297">
          <w:rPr>
            <w:webHidden/>
          </w:rPr>
          <w:fldChar w:fldCharType="begin"/>
        </w:r>
        <w:r w:rsidRPr="00C20297">
          <w:rPr>
            <w:webHidden/>
          </w:rPr>
          <w:instrText xml:space="preserve"> PAGEREF _Toc321560724 \h </w:instrText>
        </w:r>
        <w:r w:rsidRPr="00C20297">
          <w:rPr>
            <w:webHidden/>
          </w:rPr>
        </w:r>
        <w:r w:rsidRPr="00C20297">
          <w:rPr>
            <w:webHidden/>
          </w:rPr>
          <w:fldChar w:fldCharType="separate"/>
        </w:r>
        <w:r w:rsidRPr="00C20297">
          <w:rPr>
            <w:webHidden/>
          </w:rPr>
          <w:t>3</w:t>
        </w:r>
        <w:r w:rsidRPr="00C20297">
          <w:rPr>
            <w:webHidden/>
          </w:rPr>
          <w:fldChar w:fldCharType="end"/>
        </w:r>
      </w:hyperlink>
    </w:p>
    <w:p w:rsidR="00EF4D6B" w:rsidRPr="00C20297" w:rsidRDefault="00EF4D6B">
      <w:pPr>
        <w:pStyle w:val="TOC1"/>
        <w:rPr>
          <w:rFonts w:cs="Times New Roman"/>
          <w:bCs w:val="0"/>
          <w:szCs w:val="22"/>
          <w:lang w:eastAsia="et-EE"/>
        </w:rPr>
      </w:pPr>
      <w:hyperlink w:anchor="_Toc321560725" w:history="1">
        <w:r w:rsidRPr="00C20297">
          <w:rPr>
            <w:rStyle w:val="Hyperlink"/>
            <w:rFonts w:cs="Calibri"/>
            <w:color w:val="auto"/>
          </w:rPr>
          <w:t>3</w:t>
        </w:r>
        <w:r w:rsidRPr="00C20297">
          <w:rPr>
            <w:rFonts w:cs="Times New Roman"/>
            <w:bCs w:val="0"/>
            <w:szCs w:val="22"/>
            <w:lang w:eastAsia="et-EE"/>
          </w:rPr>
          <w:tab/>
        </w:r>
        <w:r w:rsidRPr="00C20297">
          <w:rPr>
            <w:rStyle w:val="Hyperlink"/>
            <w:rFonts w:cs="Calibri"/>
            <w:color w:val="auto"/>
          </w:rPr>
          <w:t>Üldised nõuded</w:t>
        </w:r>
        <w:r w:rsidRPr="00C20297">
          <w:rPr>
            <w:webHidden/>
          </w:rPr>
          <w:tab/>
        </w:r>
        <w:r w:rsidRPr="00C20297">
          <w:rPr>
            <w:webHidden/>
          </w:rPr>
          <w:fldChar w:fldCharType="begin"/>
        </w:r>
        <w:r w:rsidRPr="00C20297">
          <w:rPr>
            <w:webHidden/>
          </w:rPr>
          <w:instrText xml:space="preserve"> PAGEREF _Toc321560725 \h </w:instrText>
        </w:r>
        <w:r w:rsidRPr="00C20297">
          <w:rPr>
            <w:webHidden/>
          </w:rPr>
        </w:r>
        <w:r w:rsidRPr="00C20297">
          <w:rPr>
            <w:webHidden/>
          </w:rPr>
          <w:fldChar w:fldCharType="separate"/>
        </w:r>
        <w:r w:rsidRPr="00C20297">
          <w:rPr>
            <w:webHidden/>
          </w:rPr>
          <w:t>4</w:t>
        </w:r>
        <w:r w:rsidRPr="00C20297">
          <w:rPr>
            <w:webHidden/>
          </w:rPr>
          <w:fldChar w:fldCharType="end"/>
        </w:r>
      </w:hyperlink>
    </w:p>
    <w:p w:rsidR="00EF4D6B" w:rsidRPr="00C20297" w:rsidRDefault="00EF4D6B">
      <w:pPr>
        <w:pStyle w:val="TOC1"/>
        <w:rPr>
          <w:rFonts w:cs="Times New Roman"/>
          <w:bCs w:val="0"/>
          <w:szCs w:val="22"/>
          <w:lang w:eastAsia="et-EE"/>
        </w:rPr>
      </w:pPr>
      <w:hyperlink w:anchor="_Toc321560726" w:history="1">
        <w:r w:rsidRPr="00C20297">
          <w:rPr>
            <w:rStyle w:val="Hyperlink"/>
            <w:rFonts w:cs="Calibri"/>
            <w:color w:val="auto"/>
          </w:rPr>
          <w:t>4</w:t>
        </w:r>
        <w:r w:rsidRPr="00C20297">
          <w:rPr>
            <w:rFonts w:cs="Times New Roman"/>
            <w:bCs w:val="0"/>
            <w:szCs w:val="22"/>
            <w:lang w:eastAsia="et-EE"/>
          </w:rPr>
          <w:tab/>
        </w:r>
        <w:r w:rsidRPr="00C20297">
          <w:rPr>
            <w:rStyle w:val="Hyperlink"/>
            <w:rFonts w:cs="Calibri"/>
            <w:color w:val="auto"/>
          </w:rPr>
          <w:t>Ehitustööde korraldamisega seotud nõudeid</w:t>
        </w:r>
        <w:r w:rsidRPr="00C20297">
          <w:rPr>
            <w:webHidden/>
          </w:rPr>
          <w:tab/>
        </w:r>
        <w:r w:rsidRPr="00C20297">
          <w:rPr>
            <w:webHidden/>
          </w:rPr>
          <w:fldChar w:fldCharType="begin"/>
        </w:r>
        <w:r w:rsidRPr="00C20297">
          <w:rPr>
            <w:webHidden/>
          </w:rPr>
          <w:instrText xml:space="preserve"> PAGEREF _Toc321560726 \h </w:instrText>
        </w:r>
        <w:r w:rsidRPr="00C20297">
          <w:rPr>
            <w:webHidden/>
          </w:rPr>
        </w:r>
        <w:r w:rsidRPr="00C20297">
          <w:rPr>
            <w:webHidden/>
          </w:rPr>
          <w:fldChar w:fldCharType="separate"/>
        </w:r>
        <w:r w:rsidRPr="00C20297">
          <w:rPr>
            <w:webHidden/>
          </w:rPr>
          <w:t>5</w:t>
        </w:r>
        <w:r w:rsidRPr="00C20297">
          <w:rPr>
            <w:webHidden/>
          </w:rPr>
          <w:fldChar w:fldCharType="end"/>
        </w:r>
      </w:hyperlink>
    </w:p>
    <w:p w:rsidR="00EF4D6B" w:rsidRPr="00C20297" w:rsidRDefault="00EF4D6B">
      <w:pPr>
        <w:pStyle w:val="TOC1"/>
        <w:rPr>
          <w:rFonts w:cs="Times New Roman"/>
          <w:bCs w:val="0"/>
          <w:szCs w:val="22"/>
          <w:lang w:eastAsia="et-EE"/>
        </w:rPr>
      </w:pPr>
      <w:hyperlink w:anchor="_Toc321560727" w:history="1">
        <w:r w:rsidRPr="00C20297">
          <w:rPr>
            <w:rStyle w:val="Hyperlink"/>
            <w:rFonts w:cs="Calibri"/>
            <w:color w:val="auto"/>
          </w:rPr>
          <w:t>5</w:t>
        </w:r>
        <w:r w:rsidRPr="00C20297">
          <w:rPr>
            <w:rFonts w:cs="Times New Roman"/>
            <w:bCs w:val="0"/>
            <w:szCs w:val="22"/>
            <w:lang w:eastAsia="et-EE"/>
          </w:rPr>
          <w:tab/>
        </w:r>
        <w:r w:rsidRPr="00C20297">
          <w:rPr>
            <w:rStyle w:val="Hyperlink"/>
            <w:rFonts w:cs="Calibri"/>
            <w:color w:val="auto"/>
          </w:rPr>
          <w:t>Tehnilise kirjelduse dokumentatsioon</w:t>
        </w:r>
        <w:r w:rsidRPr="00C20297">
          <w:rPr>
            <w:webHidden/>
          </w:rPr>
          <w:tab/>
        </w:r>
        <w:r w:rsidRPr="00C20297">
          <w:rPr>
            <w:webHidden/>
          </w:rPr>
          <w:fldChar w:fldCharType="begin"/>
        </w:r>
        <w:r w:rsidRPr="00C20297">
          <w:rPr>
            <w:webHidden/>
          </w:rPr>
          <w:instrText xml:space="preserve"> PAGEREF _Toc321560727 \h </w:instrText>
        </w:r>
        <w:r w:rsidRPr="00C20297">
          <w:rPr>
            <w:webHidden/>
          </w:rPr>
        </w:r>
        <w:r w:rsidRPr="00C20297">
          <w:rPr>
            <w:webHidden/>
          </w:rPr>
          <w:fldChar w:fldCharType="separate"/>
        </w:r>
        <w:r w:rsidRPr="00C20297">
          <w:rPr>
            <w:webHidden/>
          </w:rPr>
          <w:t>9</w:t>
        </w:r>
        <w:r w:rsidRPr="00C20297">
          <w:rPr>
            <w:webHidden/>
          </w:rPr>
          <w:fldChar w:fldCharType="end"/>
        </w:r>
      </w:hyperlink>
    </w:p>
    <w:p w:rsidR="00EF4D6B" w:rsidRPr="00C20297" w:rsidRDefault="00EF4D6B">
      <w:pPr>
        <w:pStyle w:val="TOC1"/>
        <w:rPr>
          <w:rFonts w:cs="Times New Roman"/>
          <w:bCs w:val="0"/>
          <w:szCs w:val="22"/>
          <w:lang w:eastAsia="et-EE"/>
        </w:rPr>
      </w:pPr>
      <w:hyperlink w:anchor="_Toc321560728" w:history="1">
        <w:r w:rsidRPr="00C20297">
          <w:rPr>
            <w:rStyle w:val="Hyperlink"/>
            <w:rFonts w:cs="Calibri"/>
            <w:color w:val="auto"/>
          </w:rPr>
          <w:t>6</w:t>
        </w:r>
        <w:r w:rsidRPr="00C20297">
          <w:rPr>
            <w:rFonts w:cs="Times New Roman"/>
            <w:bCs w:val="0"/>
            <w:szCs w:val="22"/>
            <w:lang w:eastAsia="et-EE"/>
          </w:rPr>
          <w:tab/>
        </w:r>
        <w:r w:rsidRPr="00C20297">
          <w:rPr>
            <w:rStyle w:val="Hyperlink"/>
            <w:rFonts w:cs="Calibri"/>
            <w:color w:val="auto"/>
          </w:rPr>
          <w:t>Muu informatiivne dokumentatsioon</w:t>
        </w:r>
        <w:r w:rsidRPr="00C20297">
          <w:rPr>
            <w:webHidden/>
          </w:rPr>
          <w:tab/>
        </w:r>
        <w:r w:rsidRPr="00C20297">
          <w:rPr>
            <w:webHidden/>
          </w:rPr>
          <w:fldChar w:fldCharType="begin"/>
        </w:r>
        <w:r w:rsidRPr="00C20297">
          <w:rPr>
            <w:webHidden/>
          </w:rPr>
          <w:instrText xml:space="preserve"> PAGEREF _Toc321560728 \h </w:instrText>
        </w:r>
        <w:r w:rsidRPr="00C20297">
          <w:rPr>
            <w:webHidden/>
          </w:rPr>
        </w:r>
        <w:r w:rsidRPr="00C20297">
          <w:rPr>
            <w:webHidden/>
          </w:rPr>
          <w:fldChar w:fldCharType="separate"/>
        </w:r>
        <w:r w:rsidRPr="00C20297">
          <w:rPr>
            <w:webHidden/>
          </w:rPr>
          <w:t>9</w:t>
        </w:r>
        <w:r w:rsidRPr="00C20297">
          <w:rPr>
            <w:webHidden/>
          </w:rPr>
          <w:fldChar w:fldCharType="end"/>
        </w:r>
      </w:hyperlink>
    </w:p>
    <w:p w:rsidR="00EF4D6B" w:rsidRPr="00C20297" w:rsidRDefault="00EF4D6B">
      <w:r w:rsidRPr="00C20297">
        <w:fldChar w:fldCharType="end"/>
      </w:r>
    </w:p>
    <w:p w:rsidR="00EF4D6B" w:rsidRPr="00C20297" w:rsidRDefault="00EF4D6B" w:rsidP="000C2A9A">
      <w:pPr>
        <w:rPr>
          <w:rFonts w:cs="Calibri"/>
          <w:szCs w:val="22"/>
        </w:rPr>
      </w:pPr>
    </w:p>
    <w:p w:rsidR="00EF4D6B" w:rsidRPr="00C20297" w:rsidRDefault="00EF4D6B" w:rsidP="000C2A9A">
      <w:pPr>
        <w:rPr>
          <w:rFonts w:cs="Calibri"/>
          <w:szCs w:val="22"/>
        </w:rPr>
      </w:pPr>
    </w:p>
    <w:p w:rsidR="00EF4D6B" w:rsidRPr="00C20297" w:rsidRDefault="00EF4D6B" w:rsidP="000C2A9A">
      <w:pPr>
        <w:rPr>
          <w:rFonts w:cs="Calibri"/>
          <w:szCs w:val="22"/>
        </w:rPr>
      </w:pPr>
    </w:p>
    <w:p w:rsidR="00EF4D6B" w:rsidRPr="00C20297" w:rsidRDefault="00EF4D6B" w:rsidP="000C2A9A">
      <w:pPr>
        <w:rPr>
          <w:rFonts w:cs="Calibri"/>
          <w:szCs w:val="22"/>
        </w:rPr>
      </w:pPr>
    </w:p>
    <w:p w:rsidR="00EF4D6B" w:rsidRPr="00C20297" w:rsidRDefault="00EF4D6B" w:rsidP="000C2A9A">
      <w:pPr>
        <w:rPr>
          <w:rFonts w:cs="Calibri"/>
          <w:szCs w:val="22"/>
        </w:rPr>
      </w:pPr>
    </w:p>
    <w:p w:rsidR="00EF4D6B" w:rsidRPr="00C20297" w:rsidRDefault="00EF4D6B" w:rsidP="00690197">
      <w:pPr>
        <w:rPr>
          <w:rFonts w:cs="Calibri"/>
          <w:szCs w:val="22"/>
        </w:rPr>
      </w:pPr>
      <w:r w:rsidRPr="00C20297">
        <w:rPr>
          <w:rFonts w:cs="Calibri"/>
          <w:szCs w:val="22"/>
        </w:rPr>
        <w:br w:type="page"/>
      </w:r>
    </w:p>
    <w:p w:rsidR="00EF4D6B" w:rsidRPr="00C20297" w:rsidRDefault="00EF4D6B" w:rsidP="00841802">
      <w:pPr>
        <w:pStyle w:val="Heading1"/>
        <w:numPr>
          <w:ilvl w:val="0"/>
          <w:numId w:val="0"/>
        </w:numPr>
        <w:ind w:left="432"/>
      </w:pPr>
    </w:p>
    <w:p w:rsidR="00EF4D6B" w:rsidRPr="00C20297" w:rsidRDefault="00EF4D6B" w:rsidP="00841802"/>
    <w:p w:rsidR="00EF4D6B" w:rsidRPr="00C20297" w:rsidRDefault="00EF4D6B" w:rsidP="008843B2">
      <w:pPr>
        <w:pStyle w:val="Heading1"/>
      </w:pPr>
      <w:bookmarkStart w:id="0" w:name="_Toc321560723"/>
      <w:r w:rsidRPr="00C20297">
        <w:t>Projekti eesmärgid</w:t>
      </w:r>
      <w:bookmarkEnd w:id="0"/>
    </w:p>
    <w:p w:rsidR="00EF4D6B" w:rsidRPr="00C20297" w:rsidRDefault="00EF4D6B" w:rsidP="008843B2"/>
    <w:p w:rsidR="00EF4D6B" w:rsidRPr="00C20297" w:rsidRDefault="00EF4D6B" w:rsidP="008843B2">
      <w:pPr>
        <w:pStyle w:val="BodyText31"/>
      </w:pPr>
      <w:r w:rsidRPr="00C20297">
        <w:t>Projekti üldeesmärgiks on Narva ja Ivangorodi kaldapealsete ajaloolise kaitseala kui Narva jaoks keskse ning nii Eesti kui ka Euroopa Liidu jaoks märgilise tähendusega piirkonna arendamine atraktiivseks avalikuks linnaruumiks, mis märkimisväärselt tõstab Narva linna elu-, puhke- ja külastuskeskkonna kvaliteeti ja  konkurentsivõimet.</w:t>
      </w:r>
    </w:p>
    <w:p w:rsidR="00EF4D6B" w:rsidRPr="00C20297" w:rsidRDefault="00EF4D6B" w:rsidP="004D5673">
      <w:pPr>
        <w:pStyle w:val="BodyText31"/>
        <w:numPr>
          <w:ilvl w:val="0"/>
          <w:numId w:val="0"/>
        </w:numPr>
        <w:ind w:left="567"/>
      </w:pPr>
    </w:p>
    <w:p w:rsidR="00EF4D6B" w:rsidRPr="00C20297" w:rsidRDefault="00EF4D6B" w:rsidP="001F6C30">
      <w:pPr>
        <w:pStyle w:val="BodyText31"/>
      </w:pPr>
      <w:r w:rsidRPr="00C20297">
        <w:t>Projekti «Narva ja Ivangorodi kaldapealsete ajaloolise kaitseala integreeritud arendamine II etapp» eesmärgiks on Narva ja Ivangorodi ajaloolise kaldapealsete promenaadide välja-ehitamine muutes piirilinnade jõeäärseid alasid atraktiivseks linnaruumiks, mis tõstavad Narva ja Ivangorodi linna elu-, puhke- ja külastuskeskkonna kvaliteeti ja konkurentsivõimet.</w:t>
      </w:r>
    </w:p>
    <w:p w:rsidR="00EF4D6B" w:rsidRPr="00C20297" w:rsidRDefault="00EF4D6B" w:rsidP="004D5673">
      <w:pPr>
        <w:pStyle w:val="BodyText31"/>
        <w:numPr>
          <w:ilvl w:val="0"/>
          <w:numId w:val="0"/>
        </w:numPr>
        <w:ind w:left="567"/>
      </w:pPr>
    </w:p>
    <w:p w:rsidR="00EF4D6B" w:rsidRPr="00C20297" w:rsidRDefault="00EF4D6B" w:rsidP="008843B2">
      <w:pPr>
        <w:pStyle w:val="BodyText31"/>
      </w:pPr>
      <w:r w:rsidRPr="00C20297">
        <w:t>Projekti ehitustööde hankega planeeritud tegevused Narva linnas:</w:t>
      </w:r>
    </w:p>
    <w:p w:rsidR="00EF4D6B" w:rsidRPr="00C20297" w:rsidRDefault="00EF4D6B" w:rsidP="00A8077A">
      <w:pPr>
        <w:pStyle w:val="BodyText31"/>
        <w:numPr>
          <w:ilvl w:val="2"/>
          <w:numId w:val="7"/>
        </w:numPr>
        <w:tabs>
          <w:tab w:val="clear" w:pos="1418"/>
          <w:tab w:val="num" w:pos="851"/>
        </w:tabs>
        <w:ind w:left="851" w:hanging="284"/>
      </w:pPr>
      <w:r w:rsidRPr="00C20297">
        <w:t>Pimeaia Kaldapealse aia rekonstrueerimine ja heakorrastamine, sh kõnniteed, piirded, väike vormid.</w:t>
      </w:r>
    </w:p>
    <w:p w:rsidR="00EF4D6B" w:rsidRPr="00C20297" w:rsidRDefault="00EF4D6B" w:rsidP="00A8077A">
      <w:pPr>
        <w:pStyle w:val="BodyText31"/>
        <w:numPr>
          <w:ilvl w:val="2"/>
          <w:numId w:val="7"/>
        </w:numPr>
        <w:tabs>
          <w:tab w:val="clear" w:pos="1418"/>
          <w:tab w:val="num" w:pos="851"/>
        </w:tabs>
        <w:ind w:left="851" w:hanging="284"/>
      </w:pPr>
      <w:r w:rsidRPr="00C20297">
        <w:t>Tänavaäärse allee rekonstrueerimine ja heakorrastamine.</w:t>
      </w:r>
    </w:p>
    <w:p w:rsidR="00EF4D6B" w:rsidRPr="00C20297" w:rsidRDefault="00EF4D6B" w:rsidP="00A8077A">
      <w:pPr>
        <w:pStyle w:val="BodyText31"/>
        <w:numPr>
          <w:ilvl w:val="2"/>
          <w:numId w:val="7"/>
        </w:numPr>
        <w:tabs>
          <w:tab w:val="clear" w:pos="1418"/>
          <w:tab w:val="num" w:pos="851"/>
        </w:tabs>
        <w:ind w:left="851" w:hanging="284"/>
      </w:pPr>
      <w:r w:rsidRPr="00C20297">
        <w:t>Välisvalgustustööde teostamine.</w:t>
      </w:r>
    </w:p>
    <w:p w:rsidR="00EF4D6B" w:rsidRPr="00C20297" w:rsidRDefault="00EF4D6B" w:rsidP="00A8077A">
      <w:pPr>
        <w:pStyle w:val="BodyText31"/>
        <w:numPr>
          <w:ilvl w:val="2"/>
          <w:numId w:val="7"/>
        </w:numPr>
        <w:tabs>
          <w:tab w:val="clear" w:pos="1418"/>
          <w:tab w:val="num" w:pos="851"/>
        </w:tabs>
        <w:ind w:left="851" w:hanging="284"/>
      </w:pPr>
      <w:r w:rsidRPr="00C20297">
        <w:t>Drenaaži ja vihmaveekanalisatsiooni tööde teostamine.</w:t>
      </w:r>
    </w:p>
    <w:p w:rsidR="00EF4D6B" w:rsidRPr="00C20297" w:rsidRDefault="00EF4D6B" w:rsidP="00A8077A">
      <w:pPr>
        <w:pStyle w:val="BodyText31"/>
        <w:numPr>
          <w:ilvl w:val="2"/>
          <w:numId w:val="7"/>
        </w:numPr>
        <w:tabs>
          <w:tab w:val="clear" w:pos="1418"/>
          <w:tab w:val="num" w:pos="851"/>
        </w:tabs>
        <w:ind w:left="851" w:hanging="284"/>
      </w:pPr>
      <w:r w:rsidRPr="00C20297">
        <w:t>Muud rekonstrueerimisega kaasnevad tööd.</w:t>
      </w:r>
    </w:p>
    <w:p w:rsidR="00EF4D6B" w:rsidRPr="00C20297" w:rsidRDefault="00EF4D6B" w:rsidP="000E2486"/>
    <w:p w:rsidR="00EF4D6B" w:rsidRPr="00C20297" w:rsidRDefault="00EF4D6B" w:rsidP="00627EDA">
      <w:pPr>
        <w:pStyle w:val="BodyText31"/>
      </w:pPr>
      <w:r w:rsidRPr="00C20297">
        <w:t xml:space="preserve">Projekti piirkond jääb tervikuna kultuurimälestise – arheoloogiamälestis, asulakoht kultuurimälestiste registri nr 27276, alale.  </w:t>
      </w:r>
    </w:p>
    <w:p w:rsidR="00EF4D6B" w:rsidRPr="00C20297" w:rsidRDefault="00EF4D6B" w:rsidP="00627EDA"/>
    <w:p w:rsidR="00EF4D6B" w:rsidRPr="00C20297" w:rsidRDefault="00EF4D6B" w:rsidP="00627EDA">
      <w:pPr>
        <w:pStyle w:val="BodyText31"/>
      </w:pPr>
      <w:r w:rsidRPr="00C20297">
        <w:t>Projektipiirkonna vahetus läheduses on veel järgmised kultuurimälestised:</w:t>
      </w:r>
    </w:p>
    <w:p w:rsidR="00EF4D6B" w:rsidRPr="00C20297" w:rsidRDefault="00EF4D6B" w:rsidP="00A8077A">
      <w:pPr>
        <w:pStyle w:val="BodyText31"/>
        <w:numPr>
          <w:ilvl w:val="2"/>
          <w:numId w:val="7"/>
        </w:numPr>
        <w:tabs>
          <w:tab w:val="clear" w:pos="1418"/>
          <w:tab w:val="num" w:pos="851"/>
        </w:tabs>
        <w:ind w:left="851" w:hanging="284"/>
      </w:pPr>
      <w:r w:rsidRPr="00C20297">
        <w:t>Ehitusmälestis, Elamu Narvas Koidula t. 6, 17.saj.,1982, kultuurimälestiste registri nr  14001;</w:t>
      </w:r>
    </w:p>
    <w:p w:rsidR="00EF4D6B" w:rsidRPr="00C20297" w:rsidRDefault="00EF4D6B" w:rsidP="00A8077A">
      <w:pPr>
        <w:pStyle w:val="BodyText31"/>
        <w:numPr>
          <w:ilvl w:val="2"/>
          <w:numId w:val="7"/>
        </w:numPr>
        <w:tabs>
          <w:tab w:val="clear" w:pos="1418"/>
          <w:tab w:val="num" w:pos="851"/>
        </w:tabs>
        <w:ind w:left="851" w:hanging="284"/>
      </w:pPr>
      <w:r w:rsidRPr="00C20297">
        <w:t>Ehitusmälestis, Purskkaev Narvas bastionil Pax, kultuurimälestiste registri nr  14044;</w:t>
      </w:r>
    </w:p>
    <w:p w:rsidR="00EF4D6B" w:rsidRPr="00C20297" w:rsidRDefault="00EF4D6B" w:rsidP="00A8077A">
      <w:pPr>
        <w:pStyle w:val="BodyText31"/>
        <w:numPr>
          <w:ilvl w:val="2"/>
          <w:numId w:val="7"/>
        </w:numPr>
        <w:tabs>
          <w:tab w:val="clear" w:pos="1418"/>
          <w:tab w:val="num" w:pos="851"/>
        </w:tabs>
        <w:ind w:left="851" w:hanging="284"/>
      </w:pPr>
      <w:r w:rsidRPr="00C20297">
        <w:t>Ajaloomälestis, Monument Põhjasõjas 1704. a. langenud vene sõjaväelastele, kultuurimälestiste registri nr  45;</w:t>
      </w:r>
    </w:p>
    <w:p w:rsidR="00EF4D6B" w:rsidRPr="00C20297" w:rsidRDefault="00EF4D6B" w:rsidP="00A8077A">
      <w:pPr>
        <w:pStyle w:val="BodyText31"/>
        <w:numPr>
          <w:ilvl w:val="2"/>
          <w:numId w:val="7"/>
        </w:numPr>
        <w:tabs>
          <w:tab w:val="clear" w:pos="1418"/>
          <w:tab w:val="num" w:pos="851"/>
        </w:tabs>
        <w:ind w:left="851" w:hanging="284"/>
      </w:pPr>
      <w:r w:rsidRPr="00C20297">
        <w:t>Ajaloomälestis, Vabadussõjas hukkunute ühishaud, kultuurimälestiste registri nr  46.</w:t>
      </w:r>
    </w:p>
    <w:p w:rsidR="00EF4D6B" w:rsidRPr="00C20297" w:rsidRDefault="00EF4D6B" w:rsidP="001F6C30"/>
    <w:p w:rsidR="00EF4D6B" w:rsidRPr="00C20297" w:rsidRDefault="00EF4D6B" w:rsidP="001F6C30">
      <w:pPr>
        <w:pStyle w:val="BodyText31"/>
      </w:pPr>
      <w:r w:rsidRPr="00C20297">
        <w:t>Hankija eesmärgi saavutamiseks on Pakkujal kohustus pakkumuse koostamise käigus põhjalikult tutvuda Hankelepingu objekti olukorraga ja olemasoleva projektdokumentatsiooniga ning esitada Pakkumuse maksumuses kõik Pakkuja kulutused, mis on vajalikud Hankija eesmärgi saavutamiseks.</w:t>
      </w:r>
    </w:p>
    <w:p w:rsidR="00EF4D6B" w:rsidRPr="00C20297" w:rsidRDefault="00EF4D6B" w:rsidP="000E2486"/>
    <w:p w:rsidR="00EF4D6B" w:rsidRPr="00C20297" w:rsidRDefault="00EF4D6B" w:rsidP="008843B2">
      <w:pPr>
        <w:pStyle w:val="Heading1"/>
      </w:pPr>
      <w:bookmarkStart w:id="1" w:name="_Toc321560724"/>
      <w:r w:rsidRPr="00C20297">
        <w:t>Töömahud</w:t>
      </w:r>
      <w:bookmarkEnd w:id="1"/>
    </w:p>
    <w:p w:rsidR="00EF4D6B" w:rsidRPr="00C20297" w:rsidRDefault="00EF4D6B" w:rsidP="004E7612"/>
    <w:p w:rsidR="00EF4D6B" w:rsidRPr="00C20297" w:rsidRDefault="00EF4D6B" w:rsidP="00853F9F">
      <w:pPr>
        <w:pStyle w:val="BodyText31"/>
      </w:pPr>
      <w:r w:rsidRPr="00C20297">
        <w:t>Töömahud on kirjeldatud põhiliselt järgmiste dokumentidega</w:t>
      </w:r>
      <w:bookmarkStart w:id="2" w:name="_GoBack"/>
      <w:bookmarkEnd w:id="2"/>
      <w:r w:rsidRPr="00C20297">
        <w:t>:</w:t>
      </w:r>
    </w:p>
    <w:p w:rsidR="00EF4D6B" w:rsidRPr="00C20297" w:rsidRDefault="00EF4D6B" w:rsidP="00B84AAF">
      <w:pPr>
        <w:pStyle w:val="BodyText31"/>
        <w:numPr>
          <w:ilvl w:val="0"/>
          <w:numId w:val="0"/>
        </w:numPr>
        <w:ind w:left="567"/>
      </w:pPr>
    </w:p>
    <w:p w:rsidR="00EF4D6B" w:rsidRPr="00C20297" w:rsidRDefault="00EF4D6B" w:rsidP="00A8077A">
      <w:pPr>
        <w:pStyle w:val="BodyText31"/>
        <w:numPr>
          <w:ilvl w:val="2"/>
          <w:numId w:val="8"/>
        </w:numPr>
      </w:pPr>
      <w:r w:rsidRPr="00C20297">
        <w:t>Joonis AE-Lisa 1 (OÜ Zoroaster, Töö nr. 081008/2, 2008.a., Põhiprojekt);</w:t>
      </w:r>
    </w:p>
    <w:p w:rsidR="00EF4D6B" w:rsidRPr="00C20297" w:rsidRDefault="00EF4D6B" w:rsidP="00A8077A">
      <w:pPr>
        <w:pStyle w:val="BodyText31"/>
        <w:numPr>
          <w:ilvl w:val="2"/>
          <w:numId w:val="8"/>
        </w:numPr>
      </w:pPr>
      <w:r w:rsidRPr="00C20297">
        <w:t>Hankedokumentide IV osa – Loendid;</w:t>
      </w:r>
    </w:p>
    <w:p w:rsidR="00EF4D6B" w:rsidRPr="00C20297" w:rsidRDefault="00EF4D6B" w:rsidP="00A8077A">
      <w:pPr>
        <w:pStyle w:val="BodyText31"/>
        <w:numPr>
          <w:ilvl w:val="2"/>
          <w:numId w:val="8"/>
        </w:numPr>
      </w:pPr>
      <w:r w:rsidRPr="00C20297">
        <w:t>Narva Pimeaia rekonsrtueerimisprojekt (OÜ Zoroaster, Töö nr. 081008/2, 2008.a., Põhiprojekt)</w:t>
      </w:r>
    </w:p>
    <w:p w:rsidR="00EF4D6B" w:rsidRPr="00C20297" w:rsidRDefault="00EF4D6B" w:rsidP="00A8077A">
      <w:pPr>
        <w:pStyle w:val="BodyText31"/>
        <w:numPr>
          <w:ilvl w:val="2"/>
          <w:numId w:val="8"/>
        </w:numPr>
      </w:pPr>
      <w:r w:rsidRPr="00C20297">
        <w:t>Narva bastionimüüride Pax, Justitia, Spes ja Narva linnuse põhja eeshoovi idapoolse nõlva kindlustamine. Drenaaži süsteemi projekt (OÜ Zoroaster Töö nr 091210/PP, 2010.a., Põhiprojekt / OÜ Tadias, Töö nr. 70-2010, 2010.a., Põhiprojekt), sh peamiselt joonised VV-202 ja VV-204 ning seletuskiri;</w:t>
      </w:r>
    </w:p>
    <w:p w:rsidR="00EF4D6B" w:rsidRPr="00C20297" w:rsidRDefault="00EF4D6B" w:rsidP="009B1B1A">
      <w:pPr>
        <w:pStyle w:val="BodyText31"/>
        <w:numPr>
          <w:ilvl w:val="0"/>
          <w:numId w:val="0"/>
        </w:numPr>
      </w:pPr>
    </w:p>
    <w:p w:rsidR="00EF4D6B" w:rsidRPr="00C20297" w:rsidRDefault="00EF4D6B" w:rsidP="00E67844">
      <w:pPr>
        <w:pStyle w:val="BodyText31"/>
        <w:numPr>
          <w:ilvl w:val="0"/>
          <w:numId w:val="0"/>
        </w:numPr>
        <w:ind w:left="567"/>
      </w:pPr>
      <w:r w:rsidRPr="00C20297">
        <w:t>Joonis AE-Lisa 1 ja Loendid piiritlevad ja kirjeldavad töömahtu ning Narva Pimeaia rekonsrtueerimisprojekt ja drenaažisüsteemi ehitusprojekt sisaldavad täpsemaid tööpiire ja tehnilisi lahendusi. Seejuures joonis AE-Lisa 1 annab tööpiiridest skemaatilise ülevaate, mitte ei järgi täpset tööpiiri looduses.</w:t>
      </w:r>
    </w:p>
    <w:p w:rsidR="00EF4D6B" w:rsidRPr="00C20297" w:rsidRDefault="00EF4D6B" w:rsidP="00853F9F">
      <w:pPr>
        <w:pStyle w:val="BodyText31"/>
        <w:numPr>
          <w:ilvl w:val="0"/>
          <w:numId w:val="0"/>
        </w:numPr>
        <w:ind w:left="567"/>
        <w:rPr>
          <w:u w:val="single"/>
        </w:rPr>
      </w:pPr>
    </w:p>
    <w:p w:rsidR="00EF4D6B" w:rsidRPr="00C20297" w:rsidRDefault="00EF4D6B" w:rsidP="00D25E27">
      <w:pPr>
        <w:pStyle w:val="BodyText31"/>
        <w:rPr>
          <w:u w:val="single"/>
        </w:rPr>
      </w:pPr>
      <w:r w:rsidRPr="00C20297">
        <w:rPr>
          <w:u w:val="single"/>
        </w:rPr>
        <w:t>Narva Pimeaia rekonsrtueerimisprojekt ja drenaažisüsteemi ehitusprojekt käsitlevad tehnilisi lahendusi oluliselt suuremas mahus kui käesoleva hanke töömaht. Pakkumuse koostamisel tuleb lähtuda Joonisel AE-Lisa 1 (skemaatiliselt) ja Loendites fikseeritud töömahtudest.</w:t>
      </w:r>
    </w:p>
    <w:p w:rsidR="00EF4D6B" w:rsidRPr="00C20297" w:rsidRDefault="00EF4D6B" w:rsidP="00D64F09">
      <w:pPr>
        <w:pStyle w:val="BodyText31"/>
        <w:numPr>
          <w:ilvl w:val="0"/>
          <w:numId w:val="0"/>
        </w:numPr>
        <w:ind w:left="567"/>
        <w:rPr>
          <w:u w:val="single"/>
        </w:rPr>
      </w:pPr>
    </w:p>
    <w:p w:rsidR="00EF4D6B" w:rsidRPr="00C20297" w:rsidRDefault="00EF4D6B" w:rsidP="00A8077A">
      <w:pPr>
        <w:pStyle w:val="ListParagraph"/>
        <w:numPr>
          <w:ilvl w:val="0"/>
          <w:numId w:val="9"/>
        </w:numPr>
        <w:rPr>
          <w:vanish/>
        </w:rPr>
      </w:pPr>
    </w:p>
    <w:p w:rsidR="00EF4D6B" w:rsidRPr="00C20297" w:rsidRDefault="00EF4D6B" w:rsidP="00A8077A">
      <w:pPr>
        <w:pStyle w:val="ListParagraph"/>
        <w:numPr>
          <w:ilvl w:val="1"/>
          <w:numId w:val="9"/>
        </w:numPr>
        <w:rPr>
          <w:vanish/>
        </w:rPr>
      </w:pPr>
    </w:p>
    <w:p w:rsidR="00EF4D6B" w:rsidRPr="00C20297" w:rsidRDefault="00EF4D6B" w:rsidP="00A8077A">
      <w:pPr>
        <w:pStyle w:val="BodyText31"/>
        <w:numPr>
          <w:ilvl w:val="2"/>
          <w:numId w:val="10"/>
        </w:numPr>
        <w:ind w:left="1418" w:hanging="851"/>
      </w:pPr>
      <w:r w:rsidRPr="00C20297">
        <w:rPr>
          <w:u w:val="single"/>
        </w:rPr>
        <w:t>Töömahtu kuuluvad peamiselt</w:t>
      </w:r>
      <w:r w:rsidRPr="00C20297">
        <w:t xml:space="preserve"> järgmised ehitusprojektides kirjeldatud osad:</w:t>
      </w:r>
    </w:p>
    <w:p w:rsidR="00EF4D6B" w:rsidRPr="00C20297" w:rsidRDefault="00EF4D6B" w:rsidP="00A8077A">
      <w:pPr>
        <w:pStyle w:val="BodyText31"/>
        <w:numPr>
          <w:ilvl w:val="2"/>
          <w:numId w:val="7"/>
        </w:numPr>
        <w:tabs>
          <w:tab w:val="clear" w:pos="1418"/>
          <w:tab w:val="num" w:pos="1701"/>
        </w:tabs>
        <w:ind w:left="1701" w:hanging="283"/>
      </w:pPr>
      <w:r w:rsidRPr="00C20297">
        <w:t>Pimeaia Kaldapealne aed (rekonstrueerimisprojekt);</w:t>
      </w:r>
    </w:p>
    <w:p w:rsidR="00EF4D6B" w:rsidRPr="00C20297" w:rsidRDefault="00EF4D6B" w:rsidP="00A8077A">
      <w:pPr>
        <w:pStyle w:val="BodyText31"/>
        <w:numPr>
          <w:ilvl w:val="2"/>
          <w:numId w:val="7"/>
        </w:numPr>
        <w:tabs>
          <w:tab w:val="clear" w:pos="1418"/>
          <w:tab w:val="num" w:pos="1701"/>
        </w:tabs>
        <w:ind w:left="1701" w:hanging="283"/>
      </w:pPr>
      <w:r w:rsidRPr="00C20297">
        <w:t>Pimeaia Tänavaäärne allee (rekonstrueerimisprojekt);</w:t>
      </w:r>
    </w:p>
    <w:p w:rsidR="00EF4D6B" w:rsidRPr="00C20297" w:rsidRDefault="00EF4D6B" w:rsidP="00A8077A">
      <w:pPr>
        <w:pStyle w:val="BodyText31"/>
        <w:numPr>
          <w:ilvl w:val="2"/>
          <w:numId w:val="7"/>
        </w:numPr>
        <w:tabs>
          <w:tab w:val="clear" w:pos="1418"/>
          <w:tab w:val="num" w:pos="1701"/>
        </w:tabs>
        <w:ind w:left="1701" w:hanging="283"/>
      </w:pPr>
      <w:r w:rsidRPr="00C20297">
        <w:t>Drenaaži rajamine Pimeaia Kaldapealsele aiale bastionil Justitia, välja arvatud eelvoolust veerenn, kaev ja truup (drenaažisüsteemi ehitusprojekt). Seejuures käesoleva hanke mahus tuleb arvestada eelvoolu ajutise lahenduse ehitamisega, sh tööjooniste koostamise ja kooskõlastamisega Tellija ja Narva Vesi AS-ga.</w:t>
      </w:r>
    </w:p>
    <w:p w:rsidR="00EF4D6B" w:rsidRPr="00C20297" w:rsidRDefault="00EF4D6B" w:rsidP="00D64F09">
      <w:pPr>
        <w:pStyle w:val="BodyText31"/>
        <w:numPr>
          <w:ilvl w:val="0"/>
          <w:numId w:val="0"/>
        </w:numPr>
        <w:ind w:left="1701"/>
      </w:pPr>
    </w:p>
    <w:p w:rsidR="00EF4D6B" w:rsidRPr="00C20297" w:rsidRDefault="00EF4D6B" w:rsidP="00A8077A">
      <w:pPr>
        <w:pStyle w:val="BodyText31"/>
        <w:numPr>
          <w:ilvl w:val="2"/>
          <w:numId w:val="10"/>
        </w:numPr>
        <w:ind w:left="1418" w:hanging="851"/>
      </w:pPr>
      <w:r w:rsidRPr="00C20297">
        <w:rPr>
          <w:u w:val="single"/>
        </w:rPr>
        <w:t>Töömahtu ei kuulu</w:t>
      </w:r>
      <w:r w:rsidRPr="00C20297">
        <w:t xml:space="preserve"> järgmised ehitusprojektides kirjeldatud osad:</w:t>
      </w:r>
    </w:p>
    <w:p w:rsidR="00EF4D6B" w:rsidRPr="00C20297" w:rsidRDefault="00EF4D6B" w:rsidP="00A8077A">
      <w:pPr>
        <w:pStyle w:val="BodyText31"/>
        <w:numPr>
          <w:ilvl w:val="2"/>
          <w:numId w:val="7"/>
        </w:numPr>
        <w:tabs>
          <w:tab w:val="clear" w:pos="1418"/>
          <w:tab w:val="num" w:pos="1701"/>
        </w:tabs>
        <w:ind w:left="1701" w:hanging="283"/>
      </w:pPr>
      <w:r w:rsidRPr="00C20297">
        <w:t>Väike Pimeaed (rekonstrueerimisprojekt);</w:t>
      </w:r>
    </w:p>
    <w:p w:rsidR="00EF4D6B" w:rsidRPr="00C20297" w:rsidRDefault="00EF4D6B" w:rsidP="00A8077A">
      <w:pPr>
        <w:pStyle w:val="BodyText31"/>
        <w:numPr>
          <w:ilvl w:val="2"/>
          <w:numId w:val="7"/>
        </w:numPr>
        <w:tabs>
          <w:tab w:val="clear" w:pos="1418"/>
          <w:tab w:val="num" w:pos="1701"/>
        </w:tabs>
        <w:ind w:left="1701" w:hanging="283"/>
      </w:pPr>
      <w:r w:rsidRPr="00C20297">
        <w:t>Alumine aed (rekonstrueerimisprojekt);</w:t>
      </w:r>
    </w:p>
    <w:p w:rsidR="00EF4D6B" w:rsidRPr="00C20297" w:rsidRDefault="00EF4D6B" w:rsidP="00A8077A">
      <w:pPr>
        <w:pStyle w:val="BodyText31"/>
        <w:numPr>
          <w:ilvl w:val="2"/>
          <w:numId w:val="7"/>
        </w:numPr>
        <w:tabs>
          <w:tab w:val="clear" w:pos="1418"/>
          <w:tab w:val="num" w:pos="1701"/>
        </w:tabs>
        <w:ind w:left="1701" w:hanging="283"/>
      </w:pPr>
      <w:r w:rsidRPr="00C20297">
        <w:t>Ülemine aed (rekonstrueerimisprojekt);</w:t>
      </w:r>
    </w:p>
    <w:p w:rsidR="00EF4D6B" w:rsidRPr="00C20297" w:rsidRDefault="00EF4D6B" w:rsidP="00A8077A">
      <w:pPr>
        <w:pStyle w:val="BodyText31"/>
        <w:numPr>
          <w:ilvl w:val="2"/>
          <w:numId w:val="7"/>
        </w:numPr>
        <w:tabs>
          <w:tab w:val="clear" w:pos="1418"/>
          <w:tab w:val="num" w:pos="1701"/>
        </w:tabs>
        <w:ind w:left="1701" w:hanging="283"/>
      </w:pPr>
      <w:r w:rsidRPr="00C20297">
        <w:t>Drenaaži eelvoolu rajamine Pimeaia Kaldapealsele aiale bastionil Justitia, sh veerenn, kaev ja truup, millised tööd teostatakse teise hanke raames (drenaažisüsteemi ehitusprojekt);</w:t>
      </w:r>
    </w:p>
    <w:p w:rsidR="00EF4D6B" w:rsidRPr="00C20297" w:rsidRDefault="00EF4D6B" w:rsidP="00A8077A">
      <w:pPr>
        <w:pStyle w:val="BodyText31"/>
        <w:numPr>
          <w:ilvl w:val="2"/>
          <w:numId w:val="7"/>
        </w:numPr>
        <w:tabs>
          <w:tab w:val="clear" w:pos="1418"/>
          <w:tab w:val="num" w:pos="1701"/>
        </w:tabs>
        <w:ind w:left="1701" w:hanging="283"/>
      </w:pPr>
      <w:r w:rsidRPr="00C20297">
        <w:t>Drenaaži rajamine mujal (drenaažisüsteemi ehitusprojekt).</w:t>
      </w:r>
    </w:p>
    <w:p w:rsidR="00EF4D6B" w:rsidRPr="00C20297" w:rsidRDefault="00EF4D6B" w:rsidP="00ED115A">
      <w:pPr>
        <w:pStyle w:val="BodyText2"/>
        <w:tabs>
          <w:tab w:val="num" w:pos="990"/>
        </w:tabs>
        <w:rPr>
          <w:rFonts w:ascii="Calibri" w:hAnsi="Calibri" w:cs="Calibri"/>
          <w:sz w:val="22"/>
          <w:szCs w:val="22"/>
        </w:rPr>
      </w:pPr>
    </w:p>
    <w:p w:rsidR="00EF4D6B" w:rsidRPr="00C20297" w:rsidRDefault="00EF4D6B" w:rsidP="008843B2">
      <w:pPr>
        <w:pStyle w:val="Heading1"/>
      </w:pPr>
      <w:bookmarkStart w:id="3" w:name="_Toc321560725"/>
      <w:r w:rsidRPr="00C20297">
        <w:t>Üldised nõuded</w:t>
      </w:r>
      <w:bookmarkEnd w:id="3"/>
    </w:p>
    <w:p w:rsidR="00EF4D6B" w:rsidRPr="00C20297" w:rsidRDefault="00EF4D6B" w:rsidP="00672747">
      <w:pPr>
        <w:pStyle w:val="BodyText2"/>
        <w:tabs>
          <w:tab w:val="num" w:pos="990"/>
        </w:tabs>
        <w:rPr>
          <w:rFonts w:ascii="Calibri" w:hAnsi="Calibri" w:cs="Calibri"/>
          <w:sz w:val="22"/>
          <w:szCs w:val="22"/>
        </w:rPr>
      </w:pPr>
    </w:p>
    <w:p w:rsidR="00EF4D6B" w:rsidRPr="00C20297" w:rsidRDefault="00EF4D6B" w:rsidP="007167E6">
      <w:pPr>
        <w:pStyle w:val="BodyText31"/>
      </w:pPr>
      <w:r w:rsidRPr="00C20297">
        <w:t>Ehitustööd peavad olema teostatud vastavalt Eesti Vabariigi õigusaktidele, sh peamiselt:</w:t>
      </w:r>
    </w:p>
    <w:p w:rsidR="00EF4D6B" w:rsidRPr="00C20297" w:rsidRDefault="00EF4D6B" w:rsidP="00B9238E">
      <w:pPr>
        <w:pStyle w:val="BodyText31"/>
        <w:numPr>
          <w:ilvl w:val="2"/>
          <w:numId w:val="3"/>
        </w:numPr>
      </w:pPr>
      <w:r w:rsidRPr="00C20297">
        <w:t>Ehitusseadus ja seonduvad õigusaktid;</w:t>
      </w:r>
    </w:p>
    <w:p w:rsidR="00EF4D6B" w:rsidRPr="00C20297" w:rsidRDefault="00EF4D6B" w:rsidP="00B9238E">
      <w:pPr>
        <w:pStyle w:val="BodyText31"/>
        <w:numPr>
          <w:ilvl w:val="2"/>
          <w:numId w:val="3"/>
        </w:numPr>
      </w:pPr>
      <w:r w:rsidRPr="00C20297">
        <w:t>Teeseadus ja seonduvad õigusaktid;</w:t>
      </w:r>
    </w:p>
    <w:p w:rsidR="00EF4D6B" w:rsidRPr="00C20297" w:rsidRDefault="00EF4D6B" w:rsidP="00B9238E">
      <w:pPr>
        <w:pStyle w:val="BodyText31"/>
        <w:numPr>
          <w:ilvl w:val="2"/>
          <w:numId w:val="3"/>
        </w:numPr>
      </w:pPr>
      <w:r w:rsidRPr="00C20297">
        <w:t>Muinsuskaitseseadus ja seonduvad õigusaktid;</w:t>
      </w:r>
    </w:p>
    <w:p w:rsidR="00EF4D6B" w:rsidRPr="00C20297" w:rsidRDefault="00EF4D6B" w:rsidP="00B9238E">
      <w:pPr>
        <w:pStyle w:val="BodyText31"/>
        <w:numPr>
          <w:ilvl w:val="2"/>
          <w:numId w:val="3"/>
        </w:numPr>
      </w:pPr>
      <w:r w:rsidRPr="00C20297">
        <w:t>Muud ehitusprojektides nimetatud.</w:t>
      </w:r>
    </w:p>
    <w:p w:rsidR="00EF4D6B" w:rsidRPr="00C20297" w:rsidRDefault="00EF4D6B" w:rsidP="00672747">
      <w:pPr>
        <w:pStyle w:val="BodyText2"/>
        <w:tabs>
          <w:tab w:val="num" w:pos="990"/>
        </w:tabs>
        <w:rPr>
          <w:rFonts w:ascii="Calibri" w:hAnsi="Calibri" w:cs="Calibri"/>
          <w:sz w:val="22"/>
          <w:szCs w:val="22"/>
        </w:rPr>
      </w:pPr>
    </w:p>
    <w:p w:rsidR="00EF4D6B" w:rsidRPr="00C20297" w:rsidRDefault="00EF4D6B" w:rsidP="00672747">
      <w:pPr>
        <w:pStyle w:val="BodyText31"/>
      </w:pPr>
      <w:r w:rsidRPr="00C20297">
        <w:t>Ehitustööd peavad olema teostatud vastavalt Tehnilise kirjelduse dokumentatsioonis (vt. p. 5.) loetletud ja järgnevalt loetletud tehnilistele normidele, standarditele, tehnilistele tunnustustele, kontrollsüsteemile, muudele üldlevinud tehnilistele kirjeldustele või nendega samaväärsetele.</w:t>
      </w:r>
    </w:p>
    <w:p w:rsidR="00EF4D6B" w:rsidRPr="00C20297" w:rsidRDefault="00EF4D6B" w:rsidP="00EA2187">
      <w:pPr>
        <w:pStyle w:val="BodyText31"/>
        <w:numPr>
          <w:ilvl w:val="2"/>
          <w:numId w:val="3"/>
        </w:numPr>
      </w:pPr>
      <w:r w:rsidRPr="00C20297">
        <w:t>Eesti Vabariigis kehtivad Ehitustöid (sh valmivat ehitist) käsitlevad normid;</w:t>
      </w:r>
    </w:p>
    <w:p w:rsidR="00EF4D6B" w:rsidRPr="00C20297" w:rsidRDefault="00EF4D6B" w:rsidP="00EA2187">
      <w:pPr>
        <w:pStyle w:val="BodyText31"/>
        <w:numPr>
          <w:ilvl w:val="2"/>
          <w:numId w:val="3"/>
        </w:numPr>
      </w:pPr>
      <w:r w:rsidRPr="00C20297">
        <w:t>Eesti Vabariigis kehtivad Ehitustöid (sh valmivat ehitist) käsitlevad standardid, tehnilised tunnustused, ühtsed tehnilised kirjeldused;</w:t>
      </w:r>
    </w:p>
    <w:p w:rsidR="00EF4D6B" w:rsidRPr="00C20297" w:rsidRDefault="00EF4D6B" w:rsidP="00EA2187">
      <w:pPr>
        <w:pStyle w:val="BodyText31"/>
        <w:numPr>
          <w:ilvl w:val="2"/>
          <w:numId w:val="3"/>
        </w:numPr>
      </w:pPr>
      <w:r w:rsidRPr="00C20297">
        <w:t>Ehitustööde üldised kvaliteedinõuded (RYL);</w:t>
      </w:r>
    </w:p>
    <w:p w:rsidR="00EF4D6B" w:rsidRPr="00C20297" w:rsidRDefault="00EF4D6B" w:rsidP="00F3774D">
      <w:pPr>
        <w:pStyle w:val="BodyText31"/>
        <w:numPr>
          <w:ilvl w:val="2"/>
          <w:numId w:val="3"/>
        </w:numPr>
      </w:pPr>
      <w:r w:rsidRPr="00C20297">
        <w:t>Muud ehitusprojektides nimetatud.</w:t>
      </w:r>
    </w:p>
    <w:p w:rsidR="00EF4D6B" w:rsidRPr="00C20297" w:rsidRDefault="00EF4D6B" w:rsidP="00672747">
      <w:pPr>
        <w:pStyle w:val="BodyText2"/>
        <w:tabs>
          <w:tab w:val="num" w:pos="990"/>
        </w:tabs>
        <w:rPr>
          <w:rFonts w:ascii="Calibri" w:hAnsi="Calibri" w:cs="Calibri"/>
          <w:sz w:val="22"/>
          <w:szCs w:val="22"/>
        </w:rPr>
      </w:pPr>
    </w:p>
    <w:p w:rsidR="00EF4D6B" w:rsidRPr="00C20297" w:rsidRDefault="00EF4D6B" w:rsidP="00672747">
      <w:pPr>
        <w:pStyle w:val="BodyText31"/>
      </w:pPr>
      <w:r w:rsidRPr="00C20297">
        <w:t>Täpsete juhiste puudumisel peavad Ehitustööd sisaldama kõiki Hankedokumentides kirjeldatud eesmärgi saavutamiseks tavapäraselt vajalikke tegevusi.</w:t>
      </w:r>
    </w:p>
    <w:p w:rsidR="00EF4D6B" w:rsidRPr="00C20297" w:rsidRDefault="00EF4D6B" w:rsidP="00672747">
      <w:pPr>
        <w:pStyle w:val="BodyText2"/>
        <w:tabs>
          <w:tab w:val="num" w:pos="990"/>
        </w:tabs>
        <w:rPr>
          <w:rFonts w:ascii="Calibri" w:hAnsi="Calibri" w:cs="Calibri"/>
          <w:sz w:val="22"/>
          <w:szCs w:val="22"/>
        </w:rPr>
      </w:pPr>
    </w:p>
    <w:p w:rsidR="00EF4D6B" w:rsidRPr="00C20297" w:rsidRDefault="00EF4D6B" w:rsidP="007163B9">
      <w:pPr>
        <w:pStyle w:val="BodyText31"/>
      </w:pPr>
      <w:r w:rsidRPr="00C20297">
        <w:t>Juhul, kui Hankedokumentides (sh Tehnilise kirjelduse dokumentatsioonis) on nimetatud kindlat ostuallikat, protsessi, kaubamärki, patenti, tüüpi, päritolu või tootmisviisi, võib pakkuda kõigi teadaolevate näitajate poolest sellega samaväärset.</w:t>
      </w:r>
    </w:p>
    <w:p w:rsidR="00EF4D6B" w:rsidRPr="00C20297" w:rsidRDefault="00EF4D6B" w:rsidP="000B12FE">
      <w:pPr>
        <w:pStyle w:val="BodyText2"/>
        <w:tabs>
          <w:tab w:val="num" w:pos="990"/>
        </w:tabs>
        <w:rPr>
          <w:rFonts w:ascii="Calibri" w:hAnsi="Calibri" w:cs="Calibri"/>
          <w:sz w:val="22"/>
          <w:szCs w:val="22"/>
        </w:rPr>
      </w:pPr>
    </w:p>
    <w:p w:rsidR="00EF4D6B" w:rsidRPr="00C20297" w:rsidRDefault="00EF4D6B" w:rsidP="00AB323C">
      <w:pPr>
        <w:pStyle w:val="BodyText31"/>
      </w:pPr>
      <w:r w:rsidRPr="00C20297">
        <w:t>Pakkuja peab arvestama, et käesoleva hanke Ehitustööde teostamisega samaaegselt teostatakse järgmisi ehitustöid:</w:t>
      </w:r>
    </w:p>
    <w:p w:rsidR="00EF4D6B" w:rsidRPr="00C20297" w:rsidRDefault="00EF4D6B" w:rsidP="00A8077A">
      <w:pPr>
        <w:pStyle w:val="BodyText31"/>
        <w:numPr>
          <w:ilvl w:val="2"/>
          <w:numId w:val="7"/>
        </w:numPr>
        <w:tabs>
          <w:tab w:val="clear" w:pos="1418"/>
          <w:tab w:val="num" w:pos="851"/>
        </w:tabs>
        <w:ind w:left="851" w:hanging="284"/>
      </w:pPr>
      <w:r w:rsidRPr="00C20297">
        <w:t>Bastioni Victoria restaureerimine ja seonduvad tööd Ülemises pimeaias. Ülemise pimeaia rekonstrueerimine. (vt. ka p. 5. ja 6.)</w:t>
      </w:r>
    </w:p>
    <w:p w:rsidR="00EF4D6B" w:rsidRPr="00C20297" w:rsidRDefault="00EF4D6B" w:rsidP="00A8077A">
      <w:pPr>
        <w:pStyle w:val="BodyText31"/>
        <w:numPr>
          <w:ilvl w:val="2"/>
          <w:numId w:val="7"/>
        </w:numPr>
        <w:tabs>
          <w:tab w:val="clear" w:pos="1418"/>
          <w:tab w:val="num" w:pos="851"/>
        </w:tabs>
        <w:ind w:left="851" w:hanging="284"/>
      </w:pPr>
      <w:r w:rsidRPr="00C20297">
        <w:t>Narva kaldapealse promenaadi ehitamine (EAS). Bastionimüüride kindlustamine. (vt. ka p. 6.)</w:t>
      </w:r>
    </w:p>
    <w:p w:rsidR="00EF4D6B" w:rsidRPr="00C20297" w:rsidRDefault="00EF4D6B" w:rsidP="00A8077A">
      <w:pPr>
        <w:pStyle w:val="BodyText31"/>
        <w:numPr>
          <w:ilvl w:val="2"/>
          <w:numId w:val="7"/>
        </w:numPr>
        <w:tabs>
          <w:tab w:val="clear" w:pos="1418"/>
          <w:tab w:val="num" w:pos="851"/>
        </w:tabs>
        <w:ind w:left="851" w:hanging="284"/>
      </w:pPr>
      <w:r w:rsidRPr="00C20297">
        <w:t xml:space="preserve">Narva veemajandusprojekt, mille käigus rekonstrueeritakse muuhulgas eeldatavalt 2012 a. Narva jõe kaldapealne tee - Jõe tänav ning 2013 a. Koidula ja Pimeaia tn-d (vt. nt </w:t>
      </w:r>
      <w:hyperlink r:id="rId9" w:history="1">
        <w:r w:rsidRPr="00C20297">
          <w:rPr>
            <w:rStyle w:val="Hyperlink"/>
            <w:color w:val="auto"/>
          </w:rPr>
          <w:t>http://www.narvavesi.ee/264est.html</w:t>
        </w:r>
      </w:hyperlink>
      <w:r w:rsidRPr="00C20297">
        <w:t xml:space="preserve"> ja  </w:t>
      </w:r>
      <w:hyperlink r:id="rId10" w:history="1">
        <w:r w:rsidRPr="00C20297">
          <w:rPr>
            <w:rStyle w:val="Hyperlink"/>
            <w:color w:val="auto"/>
          </w:rPr>
          <w:t>https://riigihanked.riik.ee/register/HankedOtsing.html?rhrtoken=2041662722&amp;rhrsteps=1</w:t>
        </w:r>
      </w:hyperlink>
      <w:r w:rsidRPr="00C20297">
        <w:t xml:space="preserve"> ).</w:t>
      </w:r>
    </w:p>
    <w:p w:rsidR="00EF4D6B" w:rsidRPr="00C20297" w:rsidRDefault="00EF4D6B" w:rsidP="00A8077A">
      <w:pPr>
        <w:pStyle w:val="BodyText31"/>
        <w:numPr>
          <w:ilvl w:val="2"/>
          <w:numId w:val="7"/>
        </w:numPr>
        <w:tabs>
          <w:tab w:val="clear" w:pos="1418"/>
          <w:tab w:val="num" w:pos="851"/>
        </w:tabs>
        <w:ind w:left="851" w:hanging="284"/>
      </w:pPr>
      <w:r w:rsidRPr="00C20297">
        <w:t>Väike Pimeaia rekonstrueerimine eeldatava algusega 2013 a.</w:t>
      </w:r>
    </w:p>
    <w:p w:rsidR="00EF4D6B" w:rsidRPr="00C20297" w:rsidRDefault="00EF4D6B" w:rsidP="00294B61">
      <w:pPr>
        <w:pStyle w:val="BodyText31"/>
        <w:numPr>
          <w:ilvl w:val="0"/>
          <w:numId w:val="0"/>
        </w:numPr>
        <w:ind w:left="567"/>
      </w:pPr>
    </w:p>
    <w:p w:rsidR="00EF4D6B" w:rsidRPr="00C20297" w:rsidRDefault="00EF4D6B" w:rsidP="00294B61">
      <w:pPr>
        <w:pStyle w:val="BodyText31"/>
        <w:numPr>
          <w:ilvl w:val="0"/>
          <w:numId w:val="0"/>
        </w:numPr>
        <w:ind w:left="567"/>
      </w:pPr>
      <w:r w:rsidRPr="00C20297">
        <w:t>Seoses sellega on nõutav:</w:t>
      </w:r>
    </w:p>
    <w:p w:rsidR="00EF4D6B" w:rsidRPr="00C20297" w:rsidRDefault="00EF4D6B" w:rsidP="00A8077A">
      <w:pPr>
        <w:pStyle w:val="BodyText31"/>
        <w:numPr>
          <w:ilvl w:val="2"/>
          <w:numId w:val="7"/>
        </w:numPr>
        <w:tabs>
          <w:tab w:val="clear" w:pos="1418"/>
          <w:tab w:val="num" w:pos="851"/>
        </w:tabs>
        <w:ind w:left="851" w:hanging="284"/>
      </w:pPr>
      <w:r w:rsidRPr="00C20297">
        <w:t>Koostöö teiste samaaegselt töid tegevate töövõtjatega arvestades nende vajadusi.</w:t>
      </w:r>
    </w:p>
    <w:p w:rsidR="00EF4D6B" w:rsidRPr="00C20297" w:rsidRDefault="00EF4D6B" w:rsidP="00A8077A">
      <w:pPr>
        <w:pStyle w:val="BodyText31"/>
        <w:numPr>
          <w:ilvl w:val="2"/>
          <w:numId w:val="7"/>
        </w:numPr>
        <w:tabs>
          <w:tab w:val="clear" w:pos="1418"/>
          <w:tab w:val="num" w:pos="851"/>
        </w:tabs>
        <w:ind w:left="851" w:hanging="284"/>
      </w:pPr>
      <w:r w:rsidRPr="00C20297">
        <w:t>kõrvalolevale Ülemise pimeaia rekonstrueerimise ehitusplatsile veokitega ligipääsu võimaldamine katkematult kogu käesoleva hanke läbiviimise aja jooksul.</w:t>
      </w:r>
    </w:p>
    <w:p w:rsidR="00EF4D6B" w:rsidRPr="00C20297" w:rsidRDefault="00EF4D6B" w:rsidP="00A8077A">
      <w:pPr>
        <w:pStyle w:val="BodyText31"/>
        <w:numPr>
          <w:ilvl w:val="2"/>
          <w:numId w:val="7"/>
        </w:numPr>
        <w:tabs>
          <w:tab w:val="clear" w:pos="1418"/>
          <w:tab w:val="num" w:pos="851"/>
        </w:tabs>
        <w:ind w:left="851" w:hanging="284"/>
      </w:pPr>
      <w:r w:rsidRPr="00C20297">
        <w:t xml:space="preserve">Jõe tn-ga seotud lahendused (sadevesi, drenaaž) tuleb Töövõtja poolt enne väljaehitamist kooskõlastada Narva veemajandusprojekti elluviijaga (Narva Vesi AS, kontaktisik Hilje Õunapuu, tel: 566 900 36, </w:t>
      </w:r>
      <w:hyperlink r:id="rId11" w:history="1">
        <w:r w:rsidRPr="00C20297">
          <w:rPr>
            <w:rStyle w:val="Hyperlink"/>
            <w:color w:val="auto"/>
          </w:rPr>
          <w:t>hilje.ounapuu@narvavesi.ee</w:t>
        </w:r>
      </w:hyperlink>
      <w:r w:rsidRPr="00C20297">
        <w:t xml:space="preserve"> ) ning väljaehitamine peab toimuma soovitavalt samaaegselt Jõe tänava rekonstrueerimisega (täpne rekonstrueerimise aeg kooskõlastada Töövõtja poolt eelnimetatud Narva veemajandusprojekti elluviijaga).</w:t>
      </w:r>
    </w:p>
    <w:p w:rsidR="00EF4D6B" w:rsidRPr="00C20297" w:rsidRDefault="00EF4D6B" w:rsidP="000B12FE">
      <w:pPr>
        <w:pStyle w:val="BodyText2"/>
        <w:tabs>
          <w:tab w:val="num" w:pos="990"/>
        </w:tabs>
        <w:rPr>
          <w:rFonts w:ascii="Calibri" w:hAnsi="Calibri" w:cs="Calibri"/>
          <w:sz w:val="22"/>
          <w:szCs w:val="22"/>
        </w:rPr>
      </w:pPr>
    </w:p>
    <w:p w:rsidR="00EF4D6B" w:rsidRPr="00C20297" w:rsidRDefault="00EF4D6B" w:rsidP="00423770">
      <w:pPr>
        <w:pStyle w:val="BodyText31"/>
      </w:pPr>
      <w:r w:rsidRPr="00C20297">
        <w:t>Pakkuja peab töövõtu mahus arvestama, et täiendava projekteerimistöö vajaduse tekkimisel koostab ja kooskõlastab ta vajalikud ehitusprojektid tööjooniste staadiumis.</w:t>
      </w:r>
    </w:p>
    <w:p w:rsidR="00EF4D6B" w:rsidRPr="00C20297" w:rsidRDefault="00EF4D6B" w:rsidP="00B240C4">
      <w:pPr>
        <w:pStyle w:val="BodyText31"/>
        <w:numPr>
          <w:ilvl w:val="0"/>
          <w:numId w:val="0"/>
        </w:numPr>
        <w:ind w:left="567"/>
      </w:pPr>
      <w:r w:rsidRPr="00C20297">
        <w:t xml:space="preserve"> </w:t>
      </w:r>
    </w:p>
    <w:p w:rsidR="00EF4D6B" w:rsidRPr="00C20297" w:rsidRDefault="00EF4D6B" w:rsidP="00423770">
      <w:pPr>
        <w:pStyle w:val="BodyText31"/>
      </w:pPr>
      <w:r w:rsidRPr="00C20297">
        <w:t>Pakkuja peab töövõtu mahus arvestama ehitusobjekti informatsioonitahvlite (2 tk) valmistamisega ja paigaldusega enne ehitustöödega alustamist, ning tänutahvlite (2 tk) valmistamisega ja paigaldusega ehitustööde lõpetamisel.</w:t>
      </w:r>
    </w:p>
    <w:p w:rsidR="00EF4D6B" w:rsidRPr="00C20297" w:rsidRDefault="00EF4D6B" w:rsidP="0018548A">
      <w:pPr>
        <w:pStyle w:val="BodyText31"/>
        <w:numPr>
          <w:ilvl w:val="2"/>
          <w:numId w:val="3"/>
        </w:numPr>
      </w:pPr>
      <w:r w:rsidRPr="00C20297">
        <w:t>Informatsioonitahvlite ja tänutahvlite valmistamisel ja paigaldamisel tuleb järgida nõudeid, mis on sätestatud dokumendis: Communication and Visibility Guidlines for the Projects selected within open call for proposals (vt. p. 5.1.4.).</w:t>
      </w:r>
    </w:p>
    <w:p w:rsidR="00EF4D6B" w:rsidRPr="00C20297" w:rsidRDefault="00EF4D6B" w:rsidP="00960863">
      <w:pPr>
        <w:pStyle w:val="BodyText31"/>
        <w:numPr>
          <w:ilvl w:val="2"/>
          <w:numId w:val="3"/>
        </w:numPr>
      </w:pPr>
      <w:r w:rsidRPr="00C20297">
        <w:t xml:space="preserve">Kõigi paigaldatavate tahvlite kujundus ja asukoht tuleb eelnevalt kooskõlastada Tellijaga. Vajaduse tekkimisel tuleb informatsioonitahvleid ehitusperioodil ümber tõsta. Töövõtja peab tahvleid puhastama ja hooldama ning demonteerima informatsioonitahvlid pärast ehitustööde lõpetamist. </w:t>
      </w:r>
    </w:p>
    <w:p w:rsidR="00EF4D6B" w:rsidRPr="00C20297" w:rsidRDefault="00EF4D6B" w:rsidP="0021766C">
      <w:pPr>
        <w:pStyle w:val="BodyText31"/>
        <w:numPr>
          <w:ilvl w:val="2"/>
          <w:numId w:val="3"/>
        </w:numPr>
      </w:pPr>
      <w:r w:rsidRPr="00C20297">
        <w:t>Koos informatsioonitahvlite paigaldamisega tuleb muuhulgas täita Ehitusseadusest tulenevad nõuded informatsioonitahvli ülespanekuks, milles sisaldub informatsioon ehitise, ehitusloa, ehitamise alustamise aja ja lõpetamise tähtaja, projekteerimisettevõtja, ehitusettevõtja ja omanikujärelevalve tegija kohta.</w:t>
      </w:r>
    </w:p>
    <w:p w:rsidR="00EF4D6B" w:rsidRPr="00C20297" w:rsidRDefault="00EF4D6B" w:rsidP="000B12FE">
      <w:pPr>
        <w:pStyle w:val="BodyText2"/>
        <w:tabs>
          <w:tab w:val="num" w:pos="990"/>
        </w:tabs>
        <w:rPr>
          <w:rFonts w:ascii="Calibri" w:hAnsi="Calibri" w:cs="Calibri"/>
          <w:sz w:val="22"/>
          <w:szCs w:val="22"/>
        </w:rPr>
      </w:pPr>
    </w:p>
    <w:p w:rsidR="00EF4D6B" w:rsidRPr="00C20297" w:rsidRDefault="00EF4D6B" w:rsidP="00AB6B9E">
      <w:pPr>
        <w:pStyle w:val="Heading1"/>
      </w:pPr>
      <w:bookmarkStart w:id="4" w:name="_Toc321560726"/>
      <w:r w:rsidRPr="00C20297">
        <w:t>Ehitustööde korraldamisega seotud nõudeid</w:t>
      </w:r>
      <w:bookmarkEnd w:id="4"/>
    </w:p>
    <w:p w:rsidR="00EF4D6B" w:rsidRPr="00C20297" w:rsidRDefault="00EF4D6B" w:rsidP="00AB6B9E"/>
    <w:p w:rsidR="00EF4D6B" w:rsidRPr="00C20297" w:rsidRDefault="00EF4D6B" w:rsidP="00AB6B9E">
      <w:pPr>
        <w:pStyle w:val="BodyText31"/>
      </w:pPr>
      <w:bookmarkStart w:id="5" w:name="_Toc241654287"/>
      <w:r w:rsidRPr="00C20297">
        <w:t>Kooskõlastused, heakskiidud ja load</w:t>
      </w:r>
      <w:bookmarkEnd w:id="5"/>
      <w:r w:rsidRPr="00C20297">
        <w:t>.</w:t>
      </w:r>
    </w:p>
    <w:p w:rsidR="00EF4D6B" w:rsidRPr="00C20297" w:rsidRDefault="00EF4D6B" w:rsidP="00AB6B9E">
      <w:pPr>
        <w:pStyle w:val="BodyText31"/>
        <w:numPr>
          <w:ilvl w:val="2"/>
          <w:numId w:val="3"/>
        </w:numPr>
      </w:pPr>
      <w:r w:rsidRPr="00C20297">
        <w:t xml:space="preserve">Töövõtja on kohustatud hankima kohaselt kõik tööde alustamiseks, tegemiseks, ehitusprojekti realiseerimiseks ning ehitise kasutuselevõtmiseks vajalikud, võrreldes Tellija poolt üleantuga täiendavad kooskõlastused, heakskiidud ja load (sh. nt. hankima kasutusload, muud kooskõlastused ja load nt liiklemiseks, kaevetöödeks, tänavasulgemisteks, jäätmete käitlemiseks, piirangu- või kaitsevööndites tegutsemiseks jms.), ning tasuma nende hankimisega seonduvad kulud välja arvatud kasutusloa riigilõiv (millise tasub Tellija). </w:t>
      </w:r>
    </w:p>
    <w:p w:rsidR="00EF4D6B" w:rsidRPr="00C20297" w:rsidRDefault="00EF4D6B" w:rsidP="004E4839">
      <w:pPr>
        <w:pStyle w:val="BodyText31"/>
        <w:numPr>
          <w:ilvl w:val="2"/>
          <w:numId w:val="3"/>
        </w:numPr>
      </w:pPr>
      <w:r w:rsidRPr="00C20297">
        <w:t>Omavalitsuste territooriumidel peab Töövõtja järgima kohalikke tööde suhtes kehtestatud nõudeid (sh. nt. kohaliku omavalitsuse kehtestatud ehitusmäärust). Töövõtja peab taotlema kooskõlastusi, heakskiite ja lube, milliseid kohaliku omavalitus nõuab. Töövõtja peab olema tutvunud mistahes piiranguga, mis võib olla takistavaks taoliste kooskõlastusi, heakskiitude ja lube väljastamisel, ning kohaliku omavalituse vastavate õigusaktidega.</w:t>
      </w:r>
    </w:p>
    <w:p w:rsidR="00EF4D6B" w:rsidRPr="00C20297" w:rsidRDefault="00EF4D6B" w:rsidP="004E4839">
      <w:pPr>
        <w:pStyle w:val="BodyText31"/>
        <w:numPr>
          <w:ilvl w:val="2"/>
          <w:numId w:val="3"/>
        </w:numPr>
      </w:pPr>
      <w:r w:rsidRPr="00C20297">
        <w:t>Õigusaktide kohaselt omaniku nimel väljastatavate kooskõlastuste ja lubade taotlused allkirjastab Tellija kuid valmistab ette ja komplekteerib koos nõutava lisatava dokumentatsiooniga Töövõtja.</w:t>
      </w:r>
    </w:p>
    <w:p w:rsidR="00EF4D6B" w:rsidRPr="00C20297" w:rsidRDefault="00EF4D6B" w:rsidP="00814C8F">
      <w:pPr>
        <w:pStyle w:val="BodyText31"/>
        <w:numPr>
          <w:ilvl w:val="0"/>
          <w:numId w:val="0"/>
        </w:numPr>
        <w:ind w:left="1418"/>
      </w:pPr>
    </w:p>
    <w:p w:rsidR="00EF4D6B" w:rsidRPr="00C20297" w:rsidRDefault="00EF4D6B" w:rsidP="00814C8F">
      <w:pPr>
        <w:pStyle w:val="BodyText31"/>
      </w:pPr>
      <w:r w:rsidRPr="00C20297">
        <w:t>Ehitusplatsi üldine töökorraldus.</w:t>
      </w:r>
    </w:p>
    <w:p w:rsidR="00EF4D6B" w:rsidRPr="00C20297" w:rsidRDefault="00EF4D6B" w:rsidP="00814C8F">
      <w:pPr>
        <w:pStyle w:val="BodyText31"/>
        <w:numPr>
          <w:ilvl w:val="2"/>
          <w:numId w:val="3"/>
        </w:numPr>
      </w:pPr>
      <w:r w:rsidRPr="00C20297">
        <w:t>Töövõtja peab teavitama Ehitustöödega alustamisest kohalikku omavalitsust, Tööinspektsiooni ja teisi asjaomaseid ametiasutusi ja isikuid õigusaktidega sätestatud korras.</w:t>
      </w:r>
    </w:p>
    <w:p w:rsidR="00EF4D6B" w:rsidRPr="00C20297" w:rsidRDefault="00EF4D6B" w:rsidP="00814C8F">
      <w:pPr>
        <w:pStyle w:val="BodyText31"/>
        <w:numPr>
          <w:ilvl w:val="2"/>
          <w:numId w:val="3"/>
        </w:numPr>
      </w:pPr>
      <w:r w:rsidRPr="00C20297">
        <w:t>Töövõtja peab: tagama, et Töö ei ohustaks ehitusplatsil töötavaid ega selle mõjupiirkonnas olevaid isikuid ega keskkonda; korraldama töötervishoiu- ja tööohutusalase ühistegevuse; järgima ja tagama Tööde teostamise käigus ohutustehnika-, tuleohutuse- ja muude kehtestatud eeskirjade ja nõuete täitmise, sealhulgas koostama nõutavad dokumendid, määrama nõutavad isikud, väljastama nõutavate tööde tegemiseks ettenähtud lubasid ja tegema vastavat pidevat järelevalvet.</w:t>
      </w:r>
    </w:p>
    <w:p w:rsidR="00EF4D6B" w:rsidRPr="00C20297" w:rsidRDefault="00EF4D6B" w:rsidP="00814C8F">
      <w:pPr>
        <w:pStyle w:val="BodyText31"/>
        <w:numPr>
          <w:ilvl w:val="2"/>
          <w:numId w:val="3"/>
        </w:numPr>
      </w:pPr>
      <w:r w:rsidRPr="00C20297">
        <w:t xml:space="preserve">Töövõtja on kohustatud korraldama Tööde teostamise ulatuses juhtimist ehitusplatsil (sh. töövõtjate ühistegevus, töökorraldus, valve, olme). </w:t>
      </w:r>
    </w:p>
    <w:p w:rsidR="00EF4D6B" w:rsidRPr="00C20297" w:rsidRDefault="00EF4D6B" w:rsidP="00814C8F">
      <w:pPr>
        <w:pStyle w:val="BodyText31"/>
        <w:numPr>
          <w:ilvl w:val="2"/>
          <w:numId w:val="3"/>
        </w:numPr>
      </w:pPr>
      <w:r w:rsidRPr="00C20297">
        <w:t>Töövõtja on kohustatud Lepingu täitmisel kaasama Hanketeates ja Hankedokumentides nõutud tingimustele vastavad spetsialistid. Töövõtja esindaja peab olema kogu Lepingu täitmise perioodil kättesaadav sidevahendite kaudu.</w:t>
      </w:r>
    </w:p>
    <w:p w:rsidR="00EF4D6B" w:rsidRPr="00C20297" w:rsidRDefault="00EF4D6B" w:rsidP="004E4839">
      <w:pPr>
        <w:pStyle w:val="BodyText31"/>
        <w:numPr>
          <w:ilvl w:val="0"/>
          <w:numId w:val="0"/>
        </w:numPr>
        <w:ind w:left="567" w:hanging="567"/>
      </w:pPr>
    </w:p>
    <w:p w:rsidR="00EF4D6B" w:rsidRPr="00C20297" w:rsidRDefault="00EF4D6B" w:rsidP="00F12A47">
      <w:pPr>
        <w:pStyle w:val="BodyText31"/>
      </w:pPr>
      <w:bookmarkStart w:id="6" w:name="_Toc241654289"/>
      <w:r w:rsidRPr="00C20297">
        <w:t>Liiklusnõuded</w:t>
      </w:r>
      <w:bookmarkEnd w:id="6"/>
    </w:p>
    <w:p w:rsidR="00EF4D6B" w:rsidRPr="00C20297" w:rsidRDefault="00EF4D6B" w:rsidP="00F12A47">
      <w:pPr>
        <w:pStyle w:val="BodyText31"/>
        <w:numPr>
          <w:ilvl w:val="2"/>
          <w:numId w:val="3"/>
        </w:numPr>
      </w:pPr>
      <w:r w:rsidRPr="00C20297">
        <w:t xml:space="preserve">Töövõtja tutvub tänavate sulgemise nõuete ja protseduuridega. Tagama ohutu liikluse tänavatel ja vajadusel hankima tänavate sulgemisload ja plaanid, tasudes vajalikud lõivud. Arvestama peab ühistranspordi toimimisega. Üldiselt võivad tänavad olla osaliselt suletud juhul, kui on garanteeritud juurdepääs igale kinnistule. </w:t>
      </w:r>
    </w:p>
    <w:p w:rsidR="00EF4D6B" w:rsidRPr="00C20297" w:rsidRDefault="00EF4D6B" w:rsidP="00F12A47">
      <w:pPr>
        <w:pStyle w:val="BodyText31"/>
        <w:numPr>
          <w:ilvl w:val="2"/>
          <w:numId w:val="3"/>
        </w:numPr>
      </w:pPr>
      <w:r w:rsidRPr="00C20297">
        <w:t xml:space="preserve">Töövõtja koostab skeemid kõikide tänavasulgude, ümbersuunamiste ja ümbersõitude kohta, näidates ära sulu ulatuse, kõik vajalikud ajutised liiklusmärgid, tarad jne. Sellised skeemid kooskõlastatakse kohalike omavalitsusorganitega või maaüksuse omanikuga kirjalikult ning esitatakse Tellijale enne liiklusolukorra muutmist mistahes moel. Kõik kulud (kaasarvatud võimalik tee sulgemise maks) kannab Töövõtja. </w:t>
      </w:r>
    </w:p>
    <w:p w:rsidR="00EF4D6B" w:rsidRPr="00C20297" w:rsidRDefault="00EF4D6B" w:rsidP="00F12A47">
      <w:pPr>
        <w:pStyle w:val="BodyText31"/>
        <w:numPr>
          <w:ilvl w:val="2"/>
          <w:numId w:val="3"/>
        </w:numPr>
      </w:pPr>
      <w:r w:rsidRPr="00C20297">
        <w:t xml:space="preserve">Töövõtja paigaldab, hooldab ja eemaldab peale tööde lõppu kõik vajalikud ajutised liiklusmärgid. Teesulu korral peab olema mistahes ümbersõidu kogu teekond selgelt näidatud vastavaid liiklusmärke kasutades. Ühtegi liiklusmärki (peale nende, mis on heakskiidetud liiklusskeemidel näidatud) ei tohi paigaldada ilma Tellija heakskiidu või nõudmiseta. Liiklusmärgid peavad olema kooskõlas vastavate standarditega, puhtad ja paigaldatud kindlale alusele. Liiklusmärke peab Töövõtja kontrollima iga päev (k.a nädalavahetused) ja vigastuse, varguse või kadumise puhul koheselt asendama. </w:t>
      </w:r>
    </w:p>
    <w:p w:rsidR="00EF4D6B" w:rsidRPr="00C20297" w:rsidRDefault="00EF4D6B" w:rsidP="00F12A47">
      <w:pPr>
        <w:pStyle w:val="BodyText31"/>
        <w:numPr>
          <w:ilvl w:val="2"/>
          <w:numId w:val="3"/>
        </w:numPr>
      </w:pPr>
      <w:r w:rsidRPr="00C20297">
        <w:t>Töövõtja ehitusmasinad ja sõidukid, kui neid ei kasutata, peavad olema paigutatud nii, et nad ei takistaks liiklust või juurdepääsu omandile.</w:t>
      </w:r>
    </w:p>
    <w:p w:rsidR="00EF4D6B" w:rsidRPr="00C20297" w:rsidRDefault="00EF4D6B" w:rsidP="00F12A47">
      <w:pPr>
        <w:pStyle w:val="BodyText31"/>
        <w:numPr>
          <w:ilvl w:val="0"/>
          <w:numId w:val="0"/>
        </w:numPr>
        <w:ind w:left="567"/>
      </w:pPr>
    </w:p>
    <w:p w:rsidR="00EF4D6B" w:rsidRPr="00C20297" w:rsidRDefault="00EF4D6B" w:rsidP="009039C5">
      <w:pPr>
        <w:pStyle w:val="BodyText31"/>
      </w:pPr>
      <w:bookmarkStart w:id="7" w:name="_Toc241654290"/>
      <w:r w:rsidRPr="00C20297">
        <w:t>Avalik ohutus</w:t>
      </w:r>
      <w:bookmarkEnd w:id="7"/>
    </w:p>
    <w:p w:rsidR="00EF4D6B" w:rsidRPr="00C20297" w:rsidRDefault="00EF4D6B" w:rsidP="009039C5">
      <w:pPr>
        <w:pStyle w:val="BodyText31"/>
        <w:numPr>
          <w:ilvl w:val="2"/>
          <w:numId w:val="3"/>
        </w:numPr>
      </w:pPr>
      <w:r w:rsidRPr="00C20297">
        <w:t xml:space="preserve">Iga Töövõtja poolt kasutatud ajutine tara peab olema sobiv töötajate kaitseks ja üldsuse ohutus kauguses hoidmiseks. </w:t>
      </w:r>
    </w:p>
    <w:p w:rsidR="00EF4D6B" w:rsidRPr="00C20297" w:rsidRDefault="00EF4D6B" w:rsidP="009039C5">
      <w:pPr>
        <w:pStyle w:val="BodyText31"/>
        <w:numPr>
          <w:ilvl w:val="2"/>
          <w:numId w:val="3"/>
        </w:numPr>
      </w:pPr>
      <w:r w:rsidRPr="00C20297">
        <w:t>Kõik kaevikud peavad olema ümbritsetud katkematu, stabiilse, vähemalt 1000 mm kõrge taraga, mille horisontaalne kandevõime on vähemalt 0.5 kN/m piki tara ülaserva. Muid tõkkemeetodeid (plastlindid või -vööd, ükskikud postid) võib kasutada ainult osutamise eesmärgil nagu laopiirkonnad jne. Tara võib eemaldada töötundide ajal, et lubada juurdepääsu ehitusmasinatele ja transpordile eeldusel, et avalik ohutus on garanteeritud ning tara paigutatakse tagasi oma kohale kohe peale tööpäeva lõppu ja lõuna ajal.</w:t>
      </w:r>
    </w:p>
    <w:p w:rsidR="00EF4D6B" w:rsidRPr="00C20297" w:rsidRDefault="00EF4D6B" w:rsidP="009039C5">
      <w:pPr>
        <w:pStyle w:val="BodyText31"/>
        <w:numPr>
          <w:ilvl w:val="2"/>
          <w:numId w:val="3"/>
        </w:numPr>
      </w:pPr>
      <w:r w:rsidRPr="00C20297">
        <w:t>Ajutine tara püsib oma kohal, kuni Tööd on piisavalt lõpukorral, et võimaldada ala kasutust ilma ohuta üldsusele. Reeglina ei saa tara eemaldada enne, kui kaevik on uuesti täidetud ümbritseva pinna tasemeni.</w:t>
      </w:r>
    </w:p>
    <w:p w:rsidR="00EF4D6B" w:rsidRPr="00C20297" w:rsidRDefault="00EF4D6B" w:rsidP="009039C5">
      <w:pPr>
        <w:pStyle w:val="BodyText31"/>
        <w:numPr>
          <w:ilvl w:val="2"/>
          <w:numId w:val="3"/>
        </w:numPr>
      </w:pPr>
      <w:r w:rsidRPr="00C20297">
        <w:t xml:space="preserve">Trassikaeviku ületamiseks peab olema vähemalt 1000 mm laiune stabiilne sild, millele mõlemasse serva on paigaldatud vähemalt 1000 mm kõrgused käsipuud. </w:t>
      </w:r>
    </w:p>
    <w:p w:rsidR="00EF4D6B" w:rsidRPr="00C20297" w:rsidRDefault="00EF4D6B" w:rsidP="009039C5">
      <w:pPr>
        <w:pStyle w:val="BodyText31"/>
        <w:numPr>
          <w:ilvl w:val="2"/>
          <w:numId w:val="3"/>
        </w:numPr>
      </w:pPr>
      <w:r w:rsidRPr="00C20297">
        <w:t>Töövõtja peab regulaarselt (k.a nädalavahetustel kontrollima ning hooldama tarasid, sildu ja muid ohutusmeetmeid, iga defekt peab olema kõrvaldatud ilma viivituseta. Kõik ohutusmeetmed peavad olema Inseneri poolt heaks kiidetud enne nende kasutuselevõttu.</w:t>
      </w:r>
    </w:p>
    <w:p w:rsidR="00EF4D6B" w:rsidRPr="00C20297" w:rsidRDefault="00EF4D6B" w:rsidP="009039C5">
      <w:pPr>
        <w:pStyle w:val="BodyText31"/>
        <w:numPr>
          <w:ilvl w:val="0"/>
          <w:numId w:val="0"/>
        </w:numPr>
        <w:ind w:left="1418"/>
      </w:pPr>
    </w:p>
    <w:p w:rsidR="00EF4D6B" w:rsidRPr="00C20297" w:rsidRDefault="00EF4D6B" w:rsidP="009039C5">
      <w:pPr>
        <w:pStyle w:val="BodyText31"/>
      </w:pPr>
      <w:bookmarkStart w:id="8" w:name="_Toc241654293"/>
      <w:r w:rsidRPr="00C20297">
        <w:t>Ehitusplatsi ja ümbritseva ala korrashoid ja valve</w:t>
      </w:r>
      <w:bookmarkEnd w:id="8"/>
    </w:p>
    <w:p w:rsidR="00EF4D6B" w:rsidRPr="00C20297" w:rsidRDefault="00EF4D6B" w:rsidP="009039C5">
      <w:pPr>
        <w:pStyle w:val="BodyText31"/>
        <w:numPr>
          <w:ilvl w:val="2"/>
          <w:numId w:val="3"/>
        </w:numPr>
      </w:pPr>
      <w:r w:rsidRPr="00C20297">
        <w:t>Töövõtja peab rakendama kõiki vajalike meetmed tagamaks materjalide ja seadmete hoidmise nii, et need ei hävineks ja neid ei varastataks.</w:t>
      </w:r>
    </w:p>
    <w:p w:rsidR="00EF4D6B" w:rsidRPr="00C20297" w:rsidRDefault="00EF4D6B" w:rsidP="009039C5">
      <w:pPr>
        <w:pStyle w:val="BodyText31"/>
        <w:numPr>
          <w:ilvl w:val="2"/>
          <w:numId w:val="3"/>
        </w:numPr>
      </w:pPr>
      <w:r w:rsidRPr="00C20297">
        <w:t>Töövõtja on kohustatud korraldama ehitusplatsi valvet kooskõlastatult Tellija, naaberkinnistute omanike ja seotud ettevõtjatega.</w:t>
      </w:r>
    </w:p>
    <w:p w:rsidR="00EF4D6B" w:rsidRPr="00C20297" w:rsidRDefault="00EF4D6B" w:rsidP="009039C5">
      <w:pPr>
        <w:pStyle w:val="BodyText31"/>
        <w:numPr>
          <w:ilvl w:val="2"/>
          <w:numId w:val="3"/>
        </w:numPr>
      </w:pPr>
      <w:r w:rsidRPr="00C20297">
        <w:t xml:space="preserve">Töövõtja on vastutav Ehitusplatsi ja ümbritseva ala hooldamise ja korrashoiu eest. </w:t>
      </w:r>
    </w:p>
    <w:p w:rsidR="00EF4D6B" w:rsidRPr="00C20297" w:rsidRDefault="00EF4D6B" w:rsidP="009039C5">
      <w:pPr>
        <w:pStyle w:val="BodyText31"/>
        <w:numPr>
          <w:ilvl w:val="2"/>
          <w:numId w:val="3"/>
        </w:numPr>
      </w:pPr>
      <w:r w:rsidRPr="00C20297">
        <w:t xml:space="preserve">Materjalid ja seadmed peavad olema paigutatud, ladustatud ja kuhjatud korrapäraselt. Välja kaevatud mittevajalik materjal ja praht tuleb ehitusplatsilt koheselt eemaldada. </w:t>
      </w:r>
    </w:p>
    <w:p w:rsidR="00EF4D6B" w:rsidRPr="00C20297" w:rsidRDefault="00EF4D6B" w:rsidP="009039C5">
      <w:pPr>
        <w:pStyle w:val="BodyText31"/>
        <w:numPr>
          <w:ilvl w:val="2"/>
          <w:numId w:val="3"/>
        </w:numPr>
      </w:pPr>
      <w:r w:rsidRPr="00C20297">
        <w:t xml:space="preserve">Kõik materjalid ja praht, mis on ehitusplatsilt tuule, vee, rataste või masinatega kantud mujale, tuleb viivitamatult kõrvaldada Töövõtja poolt ning saastatud ala tuleb puhastada, kuni Tellija ja vastava ala omanik(ud) on rahuldatud. </w:t>
      </w:r>
    </w:p>
    <w:p w:rsidR="00EF4D6B" w:rsidRPr="00C20297" w:rsidRDefault="00EF4D6B" w:rsidP="009039C5">
      <w:pPr>
        <w:pStyle w:val="BodyText31"/>
        <w:numPr>
          <w:ilvl w:val="2"/>
          <w:numId w:val="3"/>
        </w:numPr>
      </w:pPr>
      <w:r w:rsidRPr="00C20297">
        <w:t xml:space="preserve">Kaeve- ja tagasitäite tööde ajal peavad kõik teed, rajad ja muud pinnad, mis asuvad tööplatsi vahetus läheduses, olema hoitud puhtad prahist ja väljakaevatud pinnasest. Tööplats peab olema koristatud iga tööpäeva lõpuks. </w:t>
      </w:r>
    </w:p>
    <w:p w:rsidR="00EF4D6B" w:rsidRPr="00C20297" w:rsidRDefault="00EF4D6B" w:rsidP="009039C5">
      <w:pPr>
        <w:pStyle w:val="BodyText31"/>
        <w:numPr>
          <w:ilvl w:val="2"/>
          <w:numId w:val="3"/>
        </w:numPr>
      </w:pPr>
      <w:r w:rsidRPr="00C20297">
        <w:t>Töövõtja takistab tööplatsilt lahkuvate koormaga veokite poolt muda ja muu prahi levitamist tänavatele ning peab koheselt koristama mistahes taoliselt edasi kantud prahi.</w:t>
      </w:r>
    </w:p>
    <w:p w:rsidR="00EF4D6B" w:rsidRPr="00C20297" w:rsidRDefault="00EF4D6B" w:rsidP="009039C5">
      <w:pPr>
        <w:pStyle w:val="BodyText31"/>
        <w:numPr>
          <w:ilvl w:val="0"/>
          <w:numId w:val="0"/>
        </w:numPr>
      </w:pPr>
    </w:p>
    <w:p w:rsidR="00EF4D6B" w:rsidRPr="00C20297" w:rsidRDefault="00EF4D6B" w:rsidP="009039C5">
      <w:pPr>
        <w:pStyle w:val="BodyText31"/>
      </w:pPr>
      <w:bookmarkStart w:id="9" w:name="_Toc241654296"/>
      <w:r w:rsidRPr="00C20297">
        <w:t>Ajutised ressursid (sh. nt elektritoide ja veevarustus)</w:t>
      </w:r>
      <w:bookmarkEnd w:id="9"/>
    </w:p>
    <w:p w:rsidR="00EF4D6B" w:rsidRPr="00C20297" w:rsidRDefault="00EF4D6B" w:rsidP="0020482D">
      <w:pPr>
        <w:pStyle w:val="BodyText31"/>
        <w:numPr>
          <w:ilvl w:val="2"/>
          <w:numId w:val="3"/>
        </w:numPr>
      </w:pPr>
      <w:r w:rsidRPr="00C20297">
        <w:t>Töövõtjal on kohustus tagada kõik Tööde tegemiseks vajalikud ajutised ressursid, sh vajalikud liitumised tehnovõrkudega.</w:t>
      </w:r>
    </w:p>
    <w:p w:rsidR="00EF4D6B" w:rsidRPr="00C20297" w:rsidRDefault="00EF4D6B" w:rsidP="0020482D">
      <w:pPr>
        <w:pStyle w:val="BodyText31"/>
        <w:numPr>
          <w:ilvl w:val="2"/>
          <w:numId w:val="3"/>
        </w:numPr>
      </w:pPr>
      <w:r w:rsidRPr="00C20297">
        <w:t>Kõik ajutiste ressurssidega seotud kulud (</w:t>
      </w:r>
      <w:bookmarkStart w:id="10" w:name="OLE_LINK2"/>
      <w:r w:rsidRPr="00C20297">
        <w:t>sh. nt. tarbimine, mõõtmissüsteemid, load jne</w:t>
      </w:r>
      <w:bookmarkEnd w:id="10"/>
      <w:r w:rsidRPr="00C20297">
        <w:t>) katab Töövõtja.</w:t>
      </w:r>
    </w:p>
    <w:p w:rsidR="00EF4D6B" w:rsidRPr="00C20297" w:rsidRDefault="00EF4D6B" w:rsidP="0020482D">
      <w:pPr>
        <w:pStyle w:val="BodyText31"/>
        <w:numPr>
          <w:ilvl w:val="0"/>
          <w:numId w:val="0"/>
        </w:numPr>
        <w:ind w:left="1418"/>
      </w:pPr>
    </w:p>
    <w:p w:rsidR="00EF4D6B" w:rsidRPr="00C20297" w:rsidRDefault="00EF4D6B" w:rsidP="0020482D">
      <w:pPr>
        <w:pStyle w:val="BodyText31"/>
      </w:pPr>
      <w:bookmarkStart w:id="11" w:name="_Toc241654299"/>
      <w:r w:rsidRPr="00C20297">
        <w:t>Olemasolevad ehitised (sh. tehnovõrgud)</w:t>
      </w:r>
      <w:bookmarkEnd w:id="11"/>
    </w:p>
    <w:p w:rsidR="00EF4D6B" w:rsidRPr="00C20297" w:rsidRDefault="00EF4D6B" w:rsidP="0020482D">
      <w:pPr>
        <w:pStyle w:val="BodyText31"/>
        <w:numPr>
          <w:ilvl w:val="2"/>
          <w:numId w:val="3"/>
        </w:numPr>
      </w:pPr>
      <w:r w:rsidRPr="00C20297">
        <w:t>Töövõtja kannab kõik kulud, mis tuleb teha seoses ehitustööde ette või mõjualasse jäävate olemasolevate ehitistega (sh. tehnovõrkudega).</w:t>
      </w:r>
    </w:p>
    <w:p w:rsidR="00EF4D6B" w:rsidRPr="00C20297" w:rsidRDefault="00EF4D6B" w:rsidP="0020482D">
      <w:pPr>
        <w:pStyle w:val="BodyText31"/>
        <w:numPr>
          <w:ilvl w:val="2"/>
          <w:numId w:val="3"/>
        </w:numPr>
      </w:pPr>
      <w:r w:rsidRPr="00C20297">
        <w:t>Töövõtja on kohustatud enne ehitustööde alustamist välja selgitama kõik olemasolevad ehitised (sh. tehnovõrgud), mis jäävad ehitustööde ette või mõjualasse.</w:t>
      </w:r>
    </w:p>
    <w:p w:rsidR="00EF4D6B" w:rsidRPr="00C20297" w:rsidRDefault="00EF4D6B" w:rsidP="0020482D">
      <w:pPr>
        <w:pStyle w:val="BodyText31"/>
        <w:numPr>
          <w:ilvl w:val="2"/>
          <w:numId w:val="3"/>
        </w:numPr>
      </w:pPr>
      <w:r w:rsidRPr="00C20297">
        <w:t xml:space="preserve">Enne ehitustööde alustamist peab Töövõtja kontakteeruma kõikide ehitustööde ette või mõjualasse jäävate ehitised (sh. tehnovõrgud) omanikega ning kindlaks määrama nende ehitiste (sh. tehnovõrgude) asukohad ja nende kasutuse seisundi. Töövõtja peab selgelt ära märkima sellised asukohad looduses, et vältida häireid tööde käigus. </w:t>
      </w:r>
    </w:p>
    <w:p w:rsidR="00EF4D6B" w:rsidRPr="00C20297" w:rsidRDefault="00EF4D6B" w:rsidP="0020482D">
      <w:pPr>
        <w:pStyle w:val="BodyText31"/>
        <w:numPr>
          <w:ilvl w:val="2"/>
          <w:numId w:val="3"/>
        </w:numPr>
      </w:pPr>
      <w:r w:rsidRPr="00C20297">
        <w:t xml:space="preserve">Töövõtja peab järgima iga erinõuet, mille esitab iga ehitustööde ette või mõjualasse jääva ehitise (sh. tehnovõrgu) omanik. </w:t>
      </w:r>
    </w:p>
    <w:p w:rsidR="00EF4D6B" w:rsidRPr="00C20297" w:rsidRDefault="00EF4D6B" w:rsidP="0020482D">
      <w:pPr>
        <w:pStyle w:val="BodyText31"/>
        <w:numPr>
          <w:ilvl w:val="2"/>
          <w:numId w:val="3"/>
        </w:numPr>
      </w:pPr>
      <w:r w:rsidRPr="00C20297">
        <w:t>Kõigi ehitustööde ette või mõjualasse jäävate ehitiste (sh. tehnovõrkude) lammutamise, ümbertõstmise ja/või kaitsmise lahendused kooskõlastab Töövõtja enne ehitustööde algust nende ehitiste (sh. tehnovõrkude) omanikega ja Tellijaga.</w:t>
      </w:r>
    </w:p>
    <w:p w:rsidR="00EF4D6B" w:rsidRPr="00C20297" w:rsidRDefault="00EF4D6B" w:rsidP="0020482D">
      <w:pPr>
        <w:pStyle w:val="BodyText31"/>
        <w:numPr>
          <w:ilvl w:val="2"/>
          <w:numId w:val="3"/>
        </w:numPr>
      </w:pPr>
      <w:r w:rsidRPr="00C20297">
        <w:t>Iga tööd, mis mõjutab olemasolevat üldkasutatavat tehnovõrku, teostatakse kohaliku omavalitsuse poolt määratud pädeva esindaja kirjalikul loal.</w:t>
      </w:r>
    </w:p>
    <w:p w:rsidR="00EF4D6B" w:rsidRPr="00C20297" w:rsidRDefault="00EF4D6B" w:rsidP="0020482D">
      <w:pPr>
        <w:pStyle w:val="BodyText31"/>
        <w:numPr>
          <w:ilvl w:val="2"/>
          <w:numId w:val="3"/>
        </w:numPr>
      </w:pPr>
      <w:r w:rsidRPr="00C20297">
        <w:t>Töövõtja peab võtma tarvitusele kõik ettevaatusabinõud, et vältida kahju tekitamist ehitustööde mõjualasse jäävatele olemasolevate ehitistele (sh. tehnovõrkudele). Töövõtja peab kõik sellised olemasolevaid ehitised ajutiselt toestama,  töötama nende ümbert, alt või kõrvalt mööda nii, et vältida kahjustusi, vajumist, leket või ohtu ning garanteerima katkematu töö.</w:t>
      </w:r>
    </w:p>
    <w:p w:rsidR="00EF4D6B" w:rsidRPr="00C20297" w:rsidRDefault="00EF4D6B" w:rsidP="0020482D">
      <w:pPr>
        <w:pStyle w:val="BodyText31"/>
        <w:numPr>
          <w:ilvl w:val="2"/>
          <w:numId w:val="3"/>
        </w:numPr>
      </w:pPr>
      <w:r w:rsidRPr="00C20297">
        <w:t xml:space="preserve">Kui tuvastatakse mistahes leke, kahjustus või rike, siis peab Töövõtja koheselt sellest teatama Insenerile ja asjaomasele omanikule. Töövõtja peab samuti koostama kirjaliku aruande koos vajalike fotode, skeemide jms, et pakkuda täilikku teavet õnnetusjuhtumi kohta. </w:t>
      </w:r>
    </w:p>
    <w:p w:rsidR="00EF4D6B" w:rsidRPr="00C20297" w:rsidRDefault="00EF4D6B" w:rsidP="0020482D">
      <w:pPr>
        <w:pStyle w:val="BodyText31"/>
        <w:numPr>
          <w:ilvl w:val="2"/>
          <w:numId w:val="3"/>
        </w:numPr>
      </w:pPr>
      <w:r w:rsidRPr="00C20297">
        <w:t>Kahjustatud ehitis, torujuhe, kaabel jne, tuleb remontida või asendada Töövõtja poolt vastavalt objekti omaniku ja Inseneri poolt antud juhistele. Taolised tööd tuleb teostada nii kiiresti kui võimalik ning sellest tulenevad kulud katab Töövõtja.</w:t>
      </w:r>
    </w:p>
    <w:p w:rsidR="00EF4D6B" w:rsidRPr="00C20297" w:rsidRDefault="00EF4D6B" w:rsidP="0020482D">
      <w:pPr>
        <w:pStyle w:val="BodyText31"/>
        <w:numPr>
          <w:ilvl w:val="2"/>
          <w:numId w:val="3"/>
        </w:numPr>
      </w:pPr>
      <w:r w:rsidRPr="00C20297">
        <w:t xml:space="preserve">Töövõtja peab viivitamatult ja adekvaatselt reageerima mistahes kaebusele, mis on seotud ehitustööde ette või mõjualasse jäävate olemasolevate ehitistega (sh. tehnovõrkudega). </w:t>
      </w:r>
    </w:p>
    <w:p w:rsidR="00EF4D6B" w:rsidRPr="00C20297" w:rsidRDefault="00EF4D6B" w:rsidP="00CD41EC">
      <w:pPr>
        <w:pStyle w:val="BodyText31"/>
        <w:numPr>
          <w:ilvl w:val="0"/>
          <w:numId w:val="0"/>
        </w:numPr>
        <w:ind w:left="1418"/>
      </w:pPr>
    </w:p>
    <w:p w:rsidR="00EF4D6B" w:rsidRPr="00C20297" w:rsidRDefault="00EF4D6B" w:rsidP="00CD41EC">
      <w:pPr>
        <w:pStyle w:val="BodyText31"/>
      </w:pPr>
      <w:bookmarkStart w:id="12" w:name="_Toc241654300"/>
      <w:r w:rsidRPr="00C20297">
        <w:t>Olemasoleva haljastuse kaitsmine</w:t>
      </w:r>
      <w:bookmarkEnd w:id="12"/>
    </w:p>
    <w:p w:rsidR="00EF4D6B" w:rsidRPr="00C20297" w:rsidRDefault="00EF4D6B" w:rsidP="00CD41EC">
      <w:pPr>
        <w:pStyle w:val="BodyText31"/>
        <w:numPr>
          <w:ilvl w:val="2"/>
          <w:numId w:val="3"/>
        </w:numPr>
      </w:pPr>
      <w:r w:rsidRPr="00C20297">
        <w:t>Väljaspool ehitusala ei tohi mitte ühtegi olemasolevat puud maha võtta ilma asjaomaste ametnike ja maaomanike loata.</w:t>
      </w:r>
    </w:p>
    <w:p w:rsidR="00EF4D6B" w:rsidRPr="00C20297" w:rsidRDefault="00EF4D6B" w:rsidP="00CD41EC">
      <w:pPr>
        <w:pStyle w:val="BodyText31"/>
        <w:numPr>
          <w:ilvl w:val="2"/>
          <w:numId w:val="3"/>
        </w:numPr>
      </w:pPr>
      <w:r w:rsidRPr="00C20297">
        <w:t xml:space="preserve">Tööd, mis toimuvad säilitatavate puude läheduses, peavad olema teostatud viisil, mis väldib puude või nende juurte vigastamist. </w:t>
      </w:r>
    </w:p>
    <w:p w:rsidR="00EF4D6B" w:rsidRPr="00C20297" w:rsidRDefault="00EF4D6B" w:rsidP="00BF51CC">
      <w:pPr>
        <w:pStyle w:val="BodyText31"/>
        <w:numPr>
          <w:ilvl w:val="0"/>
          <w:numId w:val="0"/>
        </w:numPr>
        <w:ind w:left="1418"/>
      </w:pPr>
    </w:p>
    <w:p w:rsidR="00EF4D6B" w:rsidRPr="00C20297" w:rsidRDefault="00EF4D6B" w:rsidP="00BF51CC">
      <w:pPr>
        <w:pStyle w:val="BodyText31"/>
      </w:pPr>
      <w:bookmarkStart w:id="13" w:name="_Toc241654307"/>
      <w:r w:rsidRPr="00C20297">
        <w:t>Ehitustööde dokumenteerimine</w:t>
      </w:r>
      <w:bookmarkEnd w:id="13"/>
    </w:p>
    <w:p w:rsidR="00EF4D6B" w:rsidRPr="00C20297" w:rsidRDefault="00EF4D6B" w:rsidP="00BF51CC">
      <w:pPr>
        <w:pStyle w:val="BodyText31"/>
        <w:numPr>
          <w:ilvl w:val="2"/>
          <w:numId w:val="3"/>
        </w:numPr>
      </w:pPr>
      <w:r w:rsidRPr="00C20297">
        <w:t>Töövõtja peab dokumenteerima kõik ehitamise käigus tehtavad tööd vastavalt nõuetele – “Eri liiki ehitiste ehitamise tehnilistele dokumentidele esitatavad nõuded” (Majandus- ja kommunikatsiooniministri 27. detsembri 2002. a määrus nr 71).</w:t>
      </w:r>
    </w:p>
    <w:p w:rsidR="00EF4D6B" w:rsidRPr="00C20297" w:rsidRDefault="00EF4D6B" w:rsidP="00854087">
      <w:pPr>
        <w:pStyle w:val="BodyText31"/>
        <w:numPr>
          <w:ilvl w:val="2"/>
          <w:numId w:val="3"/>
        </w:numPr>
      </w:pPr>
      <w:r w:rsidRPr="00C20297">
        <w:t>Ehitamise tehnilised dokumendid on:</w:t>
      </w:r>
    </w:p>
    <w:p w:rsidR="00EF4D6B" w:rsidRPr="00C20297" w:rsidRDefault="00EF4D6B" w:rsidP="00A8077A">
      <w:pPr>
        <w:pStyle w:val="BodyText31"/>
        <w:numPr>
          <w:ilvl w:val="2"/>
          <w:numId w:val="7"/>
        </w:numPr>
        <w:tabs>
          <w:tab w:val="clear" w:pos="1418"/>
          <w:tab w:val="num" w:pos="1701"/>
        </w:tabs>
        <w:ind w:left="1701" w:hanging="283"/>
      </w:pPr>
      <w:r w:rsidRPr="00C20297">
        <w:t>ehitusprojekt ja selle muudatused;</w:t>
      </w:r>
    </w:p>
    <w:p w:rsidR="00EF4D6B" w:rsidRPr="00C20297" w:rsidRDefault="00EF4D6B" w:rsidP="00A8077A">
      <w:pPr>
        <w:pStyle w:val="BodyText31"/>
        <w:numPr>
          <w:ilvl w:val="2"/>
          <w:numId w:val="7"/>
        </w:numPr>
        <w:tabs>
          <w:tab w:val="clear" w:pos="1418"/>
          <w:tab w:val="num" w:pos="1701"/>
        </w:tabs>
        <w:ind w:left="1701" w:hanging="283"/>
      </w:pPr>
      <w:r w:rsidRPr="00C20297">
        <w:t>ehitustööde päevik;</w:t>
      </w:r>
    </w:p>
    <w:p w:rsidR="00EF4D6B" w:rsidRPr="00C20297" w:rsidRDefault="00EF4D6B" w:rsidP="00A8077A">
      <w:pPr>
        <w:pStyle w:val="BodyText31"/>
        <w:numPr>
          <w:ilvl w:val="2"/>
          <w:numId w:val="7"/>
        </w:numPr>
        <w:tabs>
          <w:tab w:val="clear" w:pos="1418"/>
          <w:tab w:val="num" w:pos="1701"/>
        </w:tabs>
        <w:ind w:left="1701" w:hanging="283"/>
      </w:pPr>
      <w:r w:rsidRPr="00C20297">
        <w:t>kaetud tööde aktid;</w:t>
      </w:r>
    </w:p>
    <w:p w:rsidR="00EF4D6B" w:rsidRPr="00C20297" w:rsidRDefault="00EF4D6B" w:rsidP="00A8077A">
      <w:pPr>
        <w:pStyle w:val="BodyText31"/>
        <w:numPr>
          <w:ilvl w:val="2"/>
          <w:numId w:val="7"/>
        </w:numPr>
        <w:tabs>
          <w:tab w:val="clear" w:pos="1418"/>
          <w:tab w:val="num" w:pos="1701"/>
        </w:tabs>
        <w:ind w:left="1701" w:hanging="283"/>
      </w:pPr>
      <w:r w:rsidRPr="00C20297">
        <w:t>töökoosolekute protokollid;</w:t>
      </w:r>
    </w:p>
    <w:p w:rsidR="00EF4D6B" w:rsidRPr="00C20297" w:rsidRDefault="00EF4D6B" w:rsidP="00A8077A">
      <w:pPr>
        <w:pStyle w:val="BodyText31"/>
        <w:numPr>
          <w:ilvl w:val="2"/>
          <w:numId w:val="7"/>
        </w:numPr>
        <w:tabs>
          <w:tab w:val="clear" w:pos="1418"/>
          <w:tab w:val="num" w:pos="1701"/>
        </w:tabs>
        <w:ind w:left="1701" w:hanging="283"/>
      </w:pPr>
      <w:r w:rsidRPr="00C20297">
        <w:t>teostusjoonised;</w:t>
      </w:r>
    </w:p>
    <w:p w:rsidR="00EF4D6B" w:rsidRPr="00C20297" w:rsidRDefault="00EF4D6B" w:rsidP="00A8077A">
      <w:pPr>
        <w:pStyle w:val="BodyText31"/>
        <w:numPr>
          <w:ilvl w:val="2"/>
          <w:numId w:val="7"/>
        </w:numPr>
        <w:tabs>
          <w:tab w:val="clear" w:pos="1418"/>
          <w:tab w:val="num" w:pos="1701"/>
        </w:tabs>
        <w:ind w:left="1701" w:hanging="283"/>
      </w:pPr>
      <w:r w:rsidRPr="00C20297">
        <w:t>ehitise geodeetilise mahamärkimise akt;</w:t>
      </w:r>
    </w:p>
    <w:p w:rsidR="00EF4D6B" w:rsidRPr="00C20297" w:rsidRDefault="00EF4D6B" w:rsidP="00A8077A">
      <w:pPr>
        <w:pStyle w:val="BodyText31"/>
        <w:numPr>
          <w:ilvl w:val="2"/>
          <w:numId w:val="7"/>
        </w:numPr>
        <w:tabs>
          <w:tab w:val="clear" w:pos="1418"/>
          <w:tab w:val="num" w:pos="1701"/>
        </w:tabs>
        <w:ind w:left="1701" w:hanging="283"/>
      </w:pPr>
      <w:r w:rsidRPr="00C20297">
        <w:t>ehituse vaheetappide ja eritööde vastuvõtu aktid;</w:t>
      </w:r>
    </w:p>
    <w:p w:rsidR="00EF4D6B" w:rsidRPr="00C20297" w:rsidRDefault="00EF4D6B" w:rsidP="00A8077A">
      <w:pPr>
        <w:pStyle w:val="BodyText31"/>
        <w:numPr>
          <w:ilvl w:val="2"/>
          <w:numId w:val="7"/>
        </w:numPr>
        <w:tabs>
          <w:tab w:val="clear" w:pos="1418"/>
          <w:tab w:val="num" w:pos="1701"/>
        </w:tabs>
        <w:ind w:left="1701" w:hanging="283"/>
      </w:pPr>
      <w:r w:rsidRPr="00C20297">
        <w:t>ehituse lõppülevaatuse ja garantiiaja järgse ülevaatuse aktid;</w:t>
      </w:r>
    </w:p>
    <w:p w:rsidR="00EF4D6B" w:rsidRPr="00C20297" w:rsidRDefault="00EF4D6B" w:rsidP="00A8077A">
      <w:pPr>
        <w:pStyle w:val="BodyText31"/>
        <w:numPr>
          <w:ilvl w:val="2"/>
          <w:numId w:val="7"/>
        </w:numPr>
        <w:tabs>
          <w:tab w:val="clear" w:pos="1418"/>
          <w:tab w:val="num" w:pos="1701"/>
        </w:tabs>
        <w:ind w:left="1701" w:hanging="283"/>
      </w:pPr>
      <w:r w:rsidRPr="00C20297">
        <w:t>ehitise ekspertiisi tulemusena koostatud ekspertarvamus;</w:t>
      </w:r>
    </w:p>
    <w:p w:rsidR="00EF4D6B" w:rsidRPr="00C20297" w:rsidRDefault="00EF4D6B" w:rsidP="00A8077A">
      <w:pPr>
        <w:pStyle w:val="BodyText31"/>
        <w:numPr>
          <w:ilvl w:val="2"/>
          <w:numId w:val="7"/>
        </w:numPr>
        <w:tabs>
          <w:tab w:val="clear" w:pos="1418"/>
          <w:tab w:val="num" w:pos="1701"/>
        </w:tabs>
        <w:ind w:left="1701" w:hanging="283"/>
      </w:pPr>
      <w:r w:rsidRPr="00C20297">
        <w:t>muud ehitamist iseloomustavad dokumendid, nagu näiteks ehitustoodete vastavussertifikaadid.</w:t>
      </w:r>
    </w:p>
    <w:p w:rsidR="00EF4D6B" w:rsidRPr="00C20297" w:rsidRDefault="00EF4D6B" w:rsidP="00BF51CC">
      <w:pPr>
        <w:pStyle w:val="BodyText31"/>
        <w:numPr>
          <w:ilvl w:val="2"/>
          <w:numId w:val="3"/>
        </w:numPr>
      </w:pPr>
      <w:r w:rsidRPr="00C20297">
        <w:t xml:space="preserve">Tellijal on õigus tööde tegemise käigus esitada täiendavaid nõudeid ehitamise tehnilistele dokumentidele. </w:t>
      </w:r>
    </w:p>
    <w:p w:rsidR="00EF4D6B" w:rsidRPr="00C20297" w:rsidRDefault="00EF4D6B" w:rsidP="00854087">
      <w:pPr>
        <w:pStyle w:val="BodyText31"/>
        <w:numPr>
          <w:ilvl w:val="2"/>
          <w:numId w:val="3"/>
        </w:numPr>
      </w:pPr>
      <w:r w:rsidRPr="00C20297">
        <w:t>Kõik Töövõtja dokumendid esitatab Töövõtja Tellijale eesti keeles reeglina kolmes eksemplaris paberkandjal. Üleantavate eksemplaride arv on suurem juhul, kui asjaomastel seotud isikutel on õigus täiendavatele eksemplaridele. Samuti esitatakse kõik Töövõtja dokumendid Tellijale temaga kooskõlastatud (sh. nt. vastavalt dokumendi sisule .dwg, .doc, .xls ja dubleerivalt .pdf) formaadis.</w:t>
      </w:r>
    </w:p>
    <w:p w:rsidR="00EF4D6B" w:rsidRPr="00C20297" w:rsidRDefault="00EF4D6B" w:rsidP="00BF51CC">
      <w:pPr>
        <w:pStyle w:val="BodyText31"/>
        <w:numPr>
          <w:ilvl w:val="0"/>
          <w:numId w:val="0"/>
        </w:numPr>
        <w:ind w:left="567"/>
      </w:pPr>
    </w:p>
    <w:p w:rsidR="00EF4D6B" w:rsidRPr="00C20297" w:rsidRDefault="00EF4D6B" w:rsidP="00BF51CC">
      <w:pPr>
        <w:pStyle w:val="BodyText31"/>
      </w:pPr>
      <w:r w:rsidRPr="00C20297">
        <w:t>Katsetamised.</w:t>
      </w:r>
    </w:p>
    <w:p w:rsidR="00EF4D6B" w:rsidRPr="00C20297" w:rsidRDefault="00EF4D6B" w:rsidP="00854087">
      <w:pPr>
        <w:pStyle w:val="BodyText31"/>
        <w:numPr>
          <w:ilvl w:val="2"/>
          <w:numId w:val="3"/>
        </w:numPr>
      </w:pPr>
      <w:r w:rsidRPr="00C20297">
        <w:t>Ehitisse püsivalt paigaldatud seadmetele teostada enne seadmete ühendamist (nt. voolu alla) seadme kontroll nimiandmetele vastavuse kohta. Hälvete avastamisel tuleb need kõrvaldada.</w:t>
      </w:r>
    </w:p>
    <w:p w:rsidR="00EF4D6B" w:rsidRPr="00C20297" w:rsidRDefault="00EF4D6B" w:rsidP="00854087">
      <w:pPr>
        <w:pStyle w:val="BodyText31"/>
        <w:numPr>
          <w:ilvl w:val="2"/>
          <w:numId w:val="3"/>
        </w:numPr>
      </w:pPr>
      <w:r w:rsidRPr="00C20297">
        <w:t>Pärast seadmete ühendamist viiakse läbi katsetused tööolukorras maksimaalsete koormustega.</w:t>
      </w:r>
    </w:p>
    <w:p w:rsidR="00EF4D6B" w:rsidRPr="00C20297" w:rsidRDefault="00EF4D6B" w:rsidP="00854087">
      <w:pPr>
        <w:pStyle w:val="BodyText31"/>
        <w:numPr>
          <w:ilvl w:val="2"/>
          <w:numId w:val="3"/>
        </w:numPr>
      </w:pPr>
      <w:r w:rsidRPr="00C20297">
        <w:t>Töövõtja peab koostama kõigi mõõtmiste, testimiste ja katsetuste kohta protokollid, mille allakirjutatud koopiad antakse üle vajalikele ametkondadele ja Tellijale.</w:t>
      </w:r>
    </w:p>
    <w:p w:rsidR="00EF4D6B" w:rsidRPr="00C20297" w:rsidRDefault="00EF4D6B" w:rsidP="00846B96">
      <w:pPr>
        <w:pStyle w:val="BodyText31"/>
        <w:numPr>
          <w:ilvl w:val="0"/>
          <w:numId w:val="0"/>
        </w:numPr>
        <w:ind w:left="1418"/>
      </w:pPr>
    </w:p>
    <w:p w:rsidR="00EF4D6B" w:rsidRPr="00C20297" w:rsidRDefault="00EF4D6B" w:rsidP="00BF51CC">
      <w:pPr>
        <w:pStyle w:val="BodyText31"/>
      </w:pPr>
      <w:bookmarkStart w:id="14" w:name="_Toc241654314"/>
      <w:r w:rsidRPr="00C20297">
        <w:t>Tellija personali koolitamine ja väljaõpe</w:t>
      </w:r>
      <w:bookmarkEnd w:id="14"/>
      <w:r w:rsidRPr="00C20297">
        <w:t>.</w:t>
      </w:r>
    </w:p>
    <w:p w:rsidR="00EF4D6B" w:rsidRPr="00C20297" w:rsidRDefault="00EF4D6B" w:rsidP="009F1CC1">
      <w:pPr>
        <w:pStyle w:val="BodyText31"/>
        <w:numPr>
          <w:ilvl w:val="2"/>
          <w:numId w:val="3"/>
        </w:numPr>
      </w:pPr>
      <w:r w:rsidRPr="00C20297">
        <w:t>Tellija personali koolitamine ja väljaõpe on Lepingu lahutamatu osa. Kõik eesmärgipärase koolituse kulud kannab Töövõtja.</w:t>
      </w:r>
    </w:p>
    <w:p w:rsidR="00EF4D6B" w:rsidRPr="00C20297" w:rsidRDefault="00EF4D6B" w:rsidP="009F1CC1">
      <w:pPr>
        <w:pStyle w:val="BodyText31"/>
        <w:numPr>
          <w:ilvl w:val="2"/>
          <w:numId w:val="3"/>
        </w:numPr>
      </w:pPr>
      <w:r w:rsidRPr="00C20297">
        <w:t>Koolituse ja väljaõppe peamine eesmärk on, et Lepingu täitmisaja lõpuks saaks Tellija personal efektiivselt käitada, seirata ja hooldada valminud Ehitist ilma edasise Töövõtja poolse panuseta.</w:t>
      </w:r>
    </w:p>
    <w:p w:rsidR="00EF4D6B" w:rsidRPr="00C20297" w:rsidRDefault="00EF4D6B" w:rsidP="009F1CC1">
      <w:pPr>
        <w:pStyle w:val="BodyText31"/>
        <w:numPr>
          <w:ilvl w:val="2"/>
          <w:numId w:val="3"/>
        </w:numPr>
      </w:pPr>
      <w:r w:rsidRPr="00C20297">
        <w:t xml:space="preserve">Koolitust tuleb teha igas osas, kus on vajalikud käitamise, seire ja hoolduse toimingud ning vastavate toimingute jätkusuutlikuks läbiviimiseks ja kontrollimiseks piisavale hulgale isikutele. </w:t>
      </w:r>
    </w:p>
    <w:p w:rsidR="00EF4D6B" w:rsidRPr="00C20297" w:rsidRDefault="00EF4D6B" w:rsidP="009F1CC1">
      <w:pPr>
        <w:pStyle w:val="BodyText31"/>
        <w:numPr>
          <w:ilvl w:val="2"/>
          <w:numId w:val="3"/>
        </w:numPr>
      </w:pPr>
      <w:r w:rsidRPr="00C20297">
        <w:t>Koolituse läbiviimise kohta koostada protokollid, mille allkirjastavad muuhulgas koolitatavad.</w:t>
      </w:r>
    </w:p>
    <w:p w:rsidR="00EF4D6B" w:rsidRPr="00C20297" w:rsidRDefault="00EF4D6B" w:rsidP="009F1CC1">
      <w:pPr>
        <w:pStyle w:val="BodyText31"/>
        <w:numPr>
          <w:ilvl w:val="0"/>
          <w:numId w:val="0"/>
        </w:numPr>
        <w:ind w:left="1418"/>
      </w:pPr>
    </w:p>
    <w:p w:rsidR="00EF4D6B" w:rsidRPr="00C20297" w:rsidRDefault="00EF4D6B" w:rsidP="009F1CC1">
      <w:pPr>
        <w:pStyle w:val="BodyText31"/>
      </w:pPr>
      <w:bookmarkStart w:id="15" w:name="_Toc241654319"/>
      <w:r w:rsidRPr="00C20297">
        <w:t>Valduse üleminek</w:t>
      </w:r>
      <w:bookmarkEnd w:id="15"/>
    </w:p>
    <w:p w:rsidR="00EF4D6B" w:rsidRPr="00C20297" w:rsidRDefault="00EF4D6B" w:rsidP="009F1CC1">
      <w:pPr>
        <w:pStyle w:val="BodyText31"/>
        <w:numPr>
          <w:ilvl w:val="2"/>
          <w:numId w:val="3"/>
        </w:numPr>
      </w:pPr>
      <w:r w:rsidRPr="00C20297">
        <w:t xml:space="preserve">Sisseseade ja materjalide Tellija omandisse üleminek ei tähenda ehitusplatsi ega ehitise valduse üleminekut Tellijale. </w:t>
      </w:r>
    </w:p>
    <w:p w:rsidR="00EF4D6B" w:rsidRPr="00C20297" w:rsidRDefault="00EF4D6B" w:rsidP="009F1CC1">
      <w:pPr>
        <w:pStyle w:val="BodyText31"/>
        <w:numPr>
          <w:ilvl w:val="2"/>
          <w:numId w:val="3"/>
        </w:numPr>
      </w:pPr>
      <w:r w:rsidRPr="00C20297">
        <w:t>Ehitise aluse maaüksuse ja ehitise valdus ning juhusliku hävimise või kahjustumise riisiko läheb Töövõtjalt üle Tellijale Vastuvõtuakti (Etappide korral, ja kui ei lepita kokku teisiti, siis viimase Etapi Vastuvõtuakti) allkirjastamisest Tellija poolt.</w:t>
      </w:r>
    </w:p>
    <w:p w:rsidR="00EF4D6B" w:rsidRPr="00C20297" w:rsidRDefault="00EF4D6B" w:rsidP="00AB6B9E">
      <w:pPr>
        <w:pStyle w:val="BodyText31"/>
        <w:numPr>
          <w:ilvl w:val="0"/>
          <w:numId w:val="0"/>
        </w:numPr>
        <w:ind w:left="567" w:hanging="567"/>
      </w:pPr>
    </w:p>
    <w:p w:rsidR="00EF4D6B" w:rsidRPr="00C20297" w:rsidRDefault="00EF4D6B" w:rsidP="008843B2">
      <w:pPr>
        <w:pStyle w:val="Heading1"/>
      </w:pPr>
      <w:bookmarkStart w:id="16" w:name="_Toc321560727"/>
      <w:r w:rsidRPr="00C20297">
        <w:t>Tehnilise kirjelduse dokumentatsioon</w:t>
      </w:r>
      <w:bookmarkEnd w:id="16"/>
    </w:p>
    <w:p w:rsidR="00EF4D6B" w:rsidRPr="00C20297" w:rsidRDefault="00EF4D6B" w:rsidP="00390846"/>
    <w:p w:rsidR="00EF4D6B" w:rsidRPr="00C20297" w:rsidRDefault="00EF4D6B" w:rsidP="002C5CAF">
      <w:pPr>
        <w:pStyle w:val="BodyText31"/>
      </w:pPr>
      <w:r w:rsidRPr="00C20297">
        <w:t xml:space="preserve">Hankelepingu esemeks olevate ehitustööde omadused ja neile esitatavad tehnilised nõuded on esitatud järgnevalt lisatud dokumentides: </w:t>
      </w:r>
    </w:p>
    <w:p w:rsidR="00EF4D6B" w:rsidRPr="00C20297" w:rsidRDefault="00EF4D6B" w:rsidP="002C5CAF">
      <w:pPr>
        <w:pStyle w:val="BodyText31"/>
        <w:numPr>
          <w:ilvl w:val="2"/>
          <w:numId w:val="3"/>
        </w:numPr>
      </w:pPr>
      <w:r w:rsidRPr="00C20297">
        <w:t>Joonis AE-Lisa 1 (OÜ Zoroaster, Töö nr. 081008/2, 2008.a., Põhiprojekt);</w:t>
      </w:r>
    </w:p>
    <w:p w:rsidR="00EF4D6B" w:rsidRPr="00C20297" w:rsidRDefault="00EF4D6B" w:rsidP="002C5CAF">
      <w:pPr>
        <w:pStyle w:val="BodyText31"/>
        <w:numPr>
          <w:ilvl w:val="2"/>
          <w:numId w:val="3"/>
        </w:numPr>
      </w:pPr>
      <w:r w:rsidRPr="00C20297">
        <w:t>Narva Pimeaia rekonsrtueerimisprojekt (OÜ Zoroaster, Töö nr. 081008/2, 2008.a., Põhiprojekt);</w:t>
      </w:r>
    </w:p>
    <w:p w:rsidR="00EF4D6B" w:rsidRPr="00C20297" w:rsidRDefault="00EF4D6B" w:rsidP="002C5CAF">
      <w:pPr>
        <w:pStyle w:val="BodyText31"/>
        <w:numPr>
          <w:ilvl w:val="2"/>
          <w:numId w:val="3"/>
        </w:numPr>
      </w:pPr>
      <w:r w:rsidRPr="00C20297">
        <w:t>Narva bastionimüüride Pax, Justitia, Spes ja Narva linnuse põhja eeshoovi idapoolse nõlva kindlustamine. Drenaaži süsteemi projekt (OÜ Zoroaster / OÜ Tadias, Töö nr. 70-2010, 2010.a., Põhiprojekt);</w:t>
      </w:r>
    </w:p>
    <w:p w:rsidR="00EF4D6B" w:rsidRPr="00C20297" w:rsidRDefault="00EF4D6B" w:rsidP="002C5CAF">
      <w:pPr>
        <w:pStyle w:val="BodyText31"/>
        <w:numPr>
          <w:ilvl w:val="2"/>
          <w:numId w:val="3"/>
        </w:numPr>
      </w:pPr>
      <w:r w:rsidRPr="00C20297">
        <w:t>Communication and Visibility Guidlines for the Projects selected within open call for proposals.</w:t>
      </w:r>
    </w:p>
    <w:p w:rsidR="00EF4D6B" w:rsidRPr="00C20297" w:rsidRDefault="00EF4D6B" w:rsidP="00CF0FE2"/>
    <w:p w:rsidR="00EF4D6B" w:rsidRPr="00C20297" w:rsidRDefault="00EF4D6B" w:rsidP="006B2529">
      <w:pPr>
        <w:pStyle w:val="Heading1"/>
      </w:pPr>
      <w:bookmarkStart w:id="17" w:name="_Toc321560728"/>
      <w:r w:rsidRPr="00C20297">
        <w:t>Muu informatiivne dokumentatsioon</w:t>
      </w:r>
      <w:bookmarkEnd w:id="17"/>
    </w:p>
    <w:p w:rsidR="00EF4D6B" w:rsidRPr="00C20297" w:rsidRDefault="00EF4D6B" w:rsidP="006B2529"/>
    <w:p w:rsidR="00EF4D6B" w:rsidRPr="00C20297" w:rsidRDefault="00EF4D6B" w:rsidP="006B2529">
      <w:pPr>
        <w:pStyle w:val="BodyText31"/>
      </w:pPr>
      <w:r w:rsidRPr="00C20297">
        <w:t xml:space="preserve">Muu Hankelepinguga seonduda võiv informatsioon on esitatud järgnevalt lisatud dokumentides: </w:t>
      </w:r>
    </w:p>
    <w:p w:rsidR="00EF4D6B" w:rsidRPr="00C20297" w:rsidRDefault="00EF4D6B" w:rsidP="005B0F16">
      <w:pPr>
        <w:pStyle w:val="BodyText31"/>
        <w:numPr>
          <w:ilvl w:val="2"/>
          <w:numId w:val="3"/>
        </w:numPr>
      </w:pPr>
      <w:r w:rsidRPr="00C20297">
        <w:t>Narva bastionimüüride Pax, Justitia, Spes ja Narva linnuse Põhja eeshoovi idapoolse nõlva kindlustamine (OÜ Zoroaster, Töö nr 091210/PP, 2010.a., Põhiprojekt);</w:t>
      </w:r>
    </w:p>
    <w:p w:rsidR="00EF4D6B" w:rsidRPr="00C20297" w:rsidRDefault="00EF4D6B" w:rsidP="000A506B">
      <w:pPr>
        <w:pStyle w:val="BodyText31"/>
        <w:numPr>
          <w:ilvl w:val="2"/>
          <w:numId w:val="3"/>
        </w:numPr>
      </w:pPr>
      <w:r w:rsidRPr="00C20297">
        <w:t>Narva linnas asuvate bastionide Gloria, Honor ja Victoria ning bastionide müürides olevate kasemattide ja bastionide vaheliste kurtiinide kindlustamise, restaureerimise ja konserveerimise ehitusprojekt (OÜ Zoroaster, Töö nr 280709/EP, 2009.a., Põhiprojekt).</w:t>
      </w:r>
    </w:p>
    <w:p w:rsidR="00EF4D6B" w:rsidRDefault="00EF4D6B" w:rsidP="00CF0FE2"/>
    <w:sectPr w:rsidR="00EF4D6B" w:rsidSect="00DF74AB">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4D6B" w:rsidRDefault="00EF4D6B" w:rsidP="00801EEE">
      <w:r>
        <w:separator/>
      </w:r>
    </w:p>
  </w:endnote>
  <w:endnote w:type="continuationSeparator" w:id="0">
    <w:p w:rsidR="00EF4D6B" w:rsidRDefault="00EF4D6B" w:rsidP="00801EE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Garamond">
    <w:panose1 w:val="02020404030301010803"/>
    <w:charset w:val="BA"/>
    <w:family w:val="roman"/>
    <w:pitch w:val="variable"/>
    <w:sig w:usb0="00000287" w:usb1="00000000" w:usb2="00000000" w:usb3="00000000" w:csb0="0000009F" w:csb1="00000000"/>
  </w:font>
  <w:font w:name="Cambria">
    <w:panose1 w:val="02040503050406030204"/>
    <w:charset w:val="BA"/>
    <w:family w:val="roman"/>
    <w:pitch w:val="variable"/>
    <w:sig w:usb0="A00002EF" w:usb1="4000004B" w:usb2="00000000" w:usb3="00000000" w:csb0="0000009F" w:csb1="00000000"/>
  </w:font>
  <w:font w:name="Tahoma">
    <w:panose1 w:val="020B0604030504040204"/>
    <w:charset w:val="BA"/>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BA"/>
    <w:family w:val="swiss"/>
    <w:pitch w:val="variable"/>
    <w:sig w:usb0="20002A87" w:usb1="80000000" w:usb2="00000008" w:usb3="00000000" w:csb0="000001FF" w:csb1="00000000"/>
  </w:font>
  <w:font w:name="Verdana">
    <w:panose1 w:val="020B0604030504040204"/>
    <w:charset w:val="BA"/>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322" w:type="dxa"/>
      <w:tblBorders>
        <w:top w:val="single" w:sz="4" w:space="0" w:color="auto"/>
      </w:tblBorders>
      <w:tblLook w:val="00A0"/>
    </w:tblPr>
    <w:tblGrid>
      <w:gridCol w:w="7621"/>
      <w:gridCol w:w="1701"/>
    </w:tblGrid>
    <w:tr w:rsidR="00EF4D6B" w:rsidRPr="00D53C44" w:rsidTr="00D53C44">
      <w:tc>
        <w:tcPr>
          <w:tcW w:w="7621" w:type="dxa"/>
          <w:tcBorders>
            <w:top w:val="single" w:sz="4" w:space="0" w:color="auto"/>
          </w:tcBorders>
        </w:tcPr>
        <w:p w:rsidR="00EF4D6B" w:rsidRPr="00D53C44" w:rsidRDefault="00EF4D6B" w:rsidP="00C12EC8">
          <w:pPr>
            <w:pStyle w:val="Footer"/>
            <w:rPr>
              <w:rFonts w:cs="Calibri"/>
              <w:sz w:val="20"/>
              <w:szCs w:val="20"/>
            </w:rPr>
          </w:pPr>
          <w:fldSimple w:instr=" FILENAME   \* MERGEFORMAT ">
            <w:r w:rsidRPr="00D53C44">
              <w:rPr>
                <w:rFonts w:cs="Calibri"/>
                <w:bCs/>
                <w:noProof/>
                <w:sz w:val="20"/>
                <w:szCs w:val="20"/>
              </w:rPr>
              <w:t>RH Pimeaia Kaldapealne aed ja allee (ehitus) HD III osa - Tellija Tingimused v1</w:t>
            </w:r>
          </w:fldSimple>
        </w:p>
      </w:tc>
      <w:tc>
        <w:tcPr>
          <w:tcW w:w="1701" w:type="dxa"/>
          <w:tcBorders>
            <w:top w:val="single" w:sz="4" w:space="0" w:color="auto"/>
          </w:tcBorders>
        </w:tcPr>
        <w:p w:rsidR="00EF4D6B" w:rsidRPr="00D53C44" w:rsidRDefault="00EF4D6B" w:rsidP="00D53C44">
          <w:pPr>
            <w:pStyle w:val="Footer"/>
            <w:jc w:val="right"/>
            <w:rPr>
              <w:rFonts w:cs="Calibri"/>
              <w:sz w:val="20"/>
              <w:szCs w:val="20"/>
            </w:rPr>
          </w:pPr>
          <w:r w:rsidRPr="00D53C44">
            <w:rPr>
              <w:rFonts w:cs="Calibri"/>
              <w:sz w:val="20"/>
              <w:szCs w:val="20"/>
            </w:rPr>
            <w:t xml:space="preserve">Lk. </w:t>
          </w:r>
          <w:r w:rsidRPr="00D53C44">
            <w:rPr>
              <w:rFonts w:cs="Calibri"/>
              <w:sz w:val="20"/>
              <w:szCs w:val="20"/>
            </w:rPr>
            <w:fldChar w:fldCharType="begin"/>
          </w:r>
          <w:r w:rsidRPr="00D53C44">
            <w:rPr>
              <w:rFonts w:cs="Calibri"/>
              <w:sz w:val="20"/>
              <w:szCs w:val="20"/>
            </w:rPr>
            <w:instrText xml:space="preserve"> PAGE   \* MERGEFORMAT </w:instrText>
          </w:r>
          <w:r w:rsidRPr="00D53C44">
            <w:rPr>
              <w:rFonts w:cs="Calibri"/>
              <w:sz w:val="20"/>
              <w:szCs w:val="20"/>
            </w:rPr>
            <w:fldChar w:fldCharType="separate"/>
          </w:r>
          <w:r>
            <w:rPr>
              <w:rFonts w:cs="Calibri"/>
              <w:noProof/>
              <w:sz w:val="20"/>
              <w:szCs w:val="20"/>
            </w:rPr>
            <w:t>9</w:t>
          </w:r>
          <w:r w:rsidRPr="00D53C44">
            <w:rPr>
              <w:rFonts w:cs="Calibri"/>
              <w:sz w:val="20"/>
              <w:szCs w:val="20"/>
            </w:rPr>
            <w:fldChar w:fldCharType="end"/>
          </w:r>
          <w:r w:rsidRPr="00D53C44">
            <w:rPr>
              <w:rFonts w:cs="Calibri"/>
              <w:sz w:val="20"/>
              <w:szCs w:val="20"/>
            </w:rPr>
            <w:t>(</w:t>
          </w:r>
          <w:fldSimple w:instr=" NUMPAGES   \* MERGEFORMAT ">
            <w:r>
              <w:rPr>
                <w:rFonts w:cs="Calibri"/>
                <w:noProof/>
                <w:sz w:val="20"/>
                <w:szCs w:val="20"/>
              </w:rPr>
              <w:t>9</w:t>
            </w:r>
          </w:fldSimple>
          <w:r w:rsidRPr="00D53C44">
            <w:rPr>
              <w:rFonts w:cs="Calibri"/>
              <w:sz w:val="20"/>
              <w:szCs w:val="20"/>
            </w:rPr>
            <w:t>)</w:t>
          </w:r>
        </w:p>
      </w:tc>
    </w:tr>
  </w:tbl>
  <w:p w:rsidR="00EF4D6B" w:rsidRDefault="00EF4D6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4D6B" w:rsidRDefault="00EF4D6B" w:rsidP="00801EEE">
      <w:r>
        <w:separator/>
      </w:r>
    </w:p>
  </w:footnote>
  <w:footnote w:type="continuationSeparator" w:id="0">
    <w:p w:rsidR="00EF4D6B" w:rsidRDefault="00EF4D6B" w:rsidP="00801E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bullet"/>
      <w:lvlText w:val="·"/>
      <w:lvlJc w:val="left"/>
      <w:pPr>
        <w:tabs>
          <w:tab w:val="num" w:pos="720"/>
        </w:tabs>
      </w:pPr>
      <w:rPr>
        <w:rFonts w:ascii="Symbol" w:hAnsi="Symbol"/>
      </w:rPr>
    </w:lvl>
  </w:abstractNum>
  <w:abstractNum w:abstractNumId="1">
    <w:nsid w:val="00000004"/>
    <w:multiLevelType w:val="singleLevel"/>
    <w:tmpl w:val="00000004"/>
    <w:name w:val="WW8Num14"/>
    <w:lvl w:ilvl="0">
      <w:start w:val="6"/>
      <w:numFmt w:val="decimal"/>
      <w:lvlText w:val="%1."/>
      <w:lvlJc w:val="left"/>
      <w:pPr>
        <w:tabs>
          <w:tab w:val="num" w:pos="1080"/>
        </w:tabs>
        <w:ind w:left="1080" w:hanging="720"/>
      </w:pPr>
      <w:rPr>
        <w:rFonts w:cs="Times New Roman"/>
      </w:rPr>
    </w:lvl>
  </w:abstractNum>
  <w:abstractNum w:abstractNumId="2">
    <w:nsid w:val="0000000D"/>
    <w:multiLevelType w:val="singleLevel"/>
    <w:tmpl w:val="0000000D"/>
    <w:name w:val="WW8Num74"/>
    <w:lvl w:ilvl="0">
      <w:numFmt w:val="bullet"/>
      <w:lvlText w:val="-"/>
      <w:lvlJc w:val="left"/>
      <w:pPr>
        <w:tabs>
          <w:tab w:val="num" w:pos="720"/>
        </w:tabs>
      </w:pPr>
      <w:rPr>
        <w:rFonts w:ascii="Times New Roman" w:hAnsi="Times New Roman"/>
      </w:rPr>
    </w:lvl>
  </w:abstractNum>
  <w:abstractNum w:abstractNumId="3">
    <w:nsid w:val="0E8B13FD"/>
    <w:multiLevelType w:val="multilevel"/>
    <w:tmpl w:val="12105020"/>
    <w:lvl w:ilvl="0">
      <w:start w:val="2"/>
      <w:numFmt w:val="decimal"/>
      <w:lvlText w:val="%1."/>
      <w:lvlJc w:val="left"/>
      <w:pPr>
        <w:ind w:left="495" w:hanging="495"/>
      </w:pPr>
      <w:rPr>
        <w:rFonts w:cs="Times New Roman" w:hint="default"/>
      </w:rPr>
    </w:lvl>
    <w:lvl w:ilvl="1">
      <w:start w:val="2"/>
      <w:numFmt w:val="decimal"/>
      <w:lvlText w:val="%1.%2."/>
      <w:lvlJc w:val="left"/>
      <w:pPr>
        <w:ind w:left="1138" w:hanging="495"/>
      </w:pPr>
      <w:rPr>
        <w:rFonts w:cs="Times New Roman" w:hint="default"/>
      </w:rPr>
    </w:lvl>
    <w:lvl w:ilvl="2">
      <w:start w:val="1"/>
      <w:numFmt w:val="decimal"/>
      <w:lvlText w:val="%1.%2.%3."/>
      <w:lvlJc w:val="left"/>
      <w:pPr>
        <w:ind w:left="2006" w:hanging="720"/>
      </w:pPr>
      <w:rPr>
        <w:rFonts w:cs="Times New Roman" w:hint="default"/>
      </w:rPr>
    </w:lvl>
    <w:lvl w:ilvl="3">
      <w:start w:val="1"/>
      <w:numFmt w:val="decimal"/>
      <w:lvlText w:val="%1.%2.%3.%4."/>
      <w:lvlJc w:val="left"/>
      <w:pPr>
        <w:ind w:left="2649" w:hanging="720"/>
      </w:pPr>
      <w:rPr>
        <w:rFonts w:cs="Times New Roman" w:hint="default"/>
      </w:rPr>
    </w:lvl>
    <w:lvl w:ilvl="4">
      <w:start w:val="1"/>
      <w:numFmt w:val="decimal"/>
      <w:lvlText w:val="%1.%2.%3.%4.%5."/>
      <w:lvlJc w:val="left"/>
      <w:pPr>
        <w:ind w:left="3652" w:hanging="1080"/>
      </w:pPr>
      <w:rPr>
        <w:rFonts w:cs="Times New Roman" w:hint="default"/>
      </w:rPr>
    </w:lvl>
    <w:lvl w:ilvl="5">
      <w:start w:val="1"/>
      <w:numFmt w:val="decimal"/>
      <w:lvlText w:val="%1.%2.%3.%4.%5.%6."/>
      <w:lvlJc w:val="left"/>
      <w:pPr>
        <w:ind w:left="4295" w:hanging="1080"/>
      </w:pPr>
      <w:rPr>
        <w:rFonts w:cs="Times New Roman" w:hint="default"/>
      </w:rPr>
    </w:lvl>
    <w:lvl w:ilvl="6">
      <w:start w:val="1"/>
      <w:numFmt w:val="decimal"/>
      <w:lvlText w:val="%1.%2.%3.%4.%5.%6.%7."/>
      <w:lvlJc w:val="left"/>
      <w:pPr>
        <w:ind w:left="5298" w:hanging="1440"/>
      </w:pPr>
      <w:rPr>
        <w:rFonts w:cs="Times New Roman" w:hint="default"/>
      </w:rPr>
    </w:lvl>
    <w:lvl w:ilvl="7">
      <w:start w:val="1"/>
      <w:numFmt w:val="decimal"/>
      <w:lvlText w:val="%1.%2.%3.%4.%5.%6.%7.%8."/>
      <w:lvlJc w:val="left"/>
      <w:pPr>
        <w:ind w:left="5941" w:hanging="1440"/>
      </w:pPr>
      <w:rPr>
        <w:rFonts w:cs="Times New Roman" w:hint="default"/>
      </w:rPr>
    </w:lvl>
    <w:lvl w:ilvl="8">
      <w:start w:val="1"/>
      <w:numFmt w:val="decimal"/>
      <w:lvlText w:val="%1.%2.%3.%4.%5.%6.%7.%8.%9."/>
      <w:lvlJc w:val="left"/>
      <w:pPr>
        <w:ind w:left="6944" w:hanging="1800"/>
      </w:pPr>
      <w:rPr>
        <w:rFonts w:cs="Times New Roman" w:hint="default"/>
      </w:rPr>
    </w:lvl>
  </w:abstractNum>
  <w:abstractNum w:abstractNumId="4">
    <w:nsid w:val="271B66C0"/>
    <w:multiLevelType w:val="multilevel"/>
    <w:tmpl w:val="A090225A"/>
    <w:lvl w:ilvl="0">
      <w:start w:val="1"/>
      <w:numFmt w:val="decimal"/>
      <w:pStyle w:val="Heading1"/>
      <w:lvlText w:val="%1"/>
      <w:lvlJc w:val="left"/>
      <w:pPr>
        <w:ind w:left="432" w:hanging="432"/>
      </w:pPr>
      <w:rPr>
        <w:rFonts w:cs="Times New Roman" w:hint="default"/>
      </w:rPr>
    </w:lvl>
    <w:lvl w:ilvl="1">
      <w:start w:val="1"/>
      <w:numFmt w:val="decimal"/>
      <w:pStyle w:val="BodyText31"/>
      <w:lvlText w:val="%1.%2"/>
      <w:lvlJc w:val="left"/>
      <w:pPr>
        <w:tabs>
          <w:tab w:val="num" w:pos="567"/>
        </w:tabs>
        <w:ind w:left="567" w:hanging="567"/>
      </w:pPr>
      <w:rPr>
        <w:rFonts w:cs="Times New Roman" w:hint="default"/>
      </w:rPr>
    </w:lvl>
    <w:lvl w:ilvl="2">
      <w:start w:val="1"/>
      <w:numFmt w:val="decimal"/>
      <w:lvlText w:val="%1.%2.%3"/>
      <w:lvlJc w:val="left"/>
      <w:pPr>
        <w:tabs>
          <w:tab w:val="num" w:pos="1418"/>
        </w:tabs>
        <w:ind w:left="1418" w:hanging="851"/>
      </w:pPr>
      <w:rPr>
        <w:rFonts w:cs="Times New Roman" w:hint="default"/>
      </w:rPr>
    </w:lvl>
    <w:lvl w:ilvl="3">
      <w:start w:val="1"/>
      <w:numFmt w:val="decimal"/>
      <w:pStyle w:val="Heading4"/>
      <w:lvlText w:val="%1.%2.%3.%4"/>
      <w:lvlJc w:val="left"/>
      <w:pPr>
        <w:ind w:left="864" w:hanging="864"/>
      </w:pPr>
      <w:rPr>
        <w:rFonts w:cs="Times New Roman" w:hint="default"/>
      </w:rPr>
    </w:lvl>
    <w:lvl w:ilvl="4">
      <w:start w:val="1"/>
      <w:numFmt w:val="decimal"/>
      <w:pStyle w:val="Heading5"/>
      <w:lvlText w:val="%1.%2.%3.%4.%5"/>
      <w:lvlJc w:val="left"/>
      <w:pPr>
        <w:ind w:left="1008" w:hanging="1008"/>
      </w:pPr>
      <w:rPr>
        <w:rFonts w:cs="Times New Roman" w:hint="default"/>
      </w:rPr>
    </w:lvl>
    <w:lvl w:ilvl="5">
      <w:start w:val="1"/>
      <w:numFmt w:val="decimal"/>
      <w:pStyle w:val="Heading6"/>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pStyle w:val="Heading9"/>
      <w:lvlText w:val="%1.%2.%3.%4.%5.%6.%7.%8.%9"/>
      <w:lvlJc w:val="left"/>
      <w:pPr>
        <w:ind w:left="1584" w:hanging="1584"/>
      </w:pPr>
      <w:rPr>
        <w:rFonts w:cs="Times New Roman" w:hint="default"/>
      </w:rPr>
    </w:lvl>
  </w:abstractNum>
  <w:abstractNum w:abstractNumId="5">
    <w:nsid w:val="291C4155"/>
    <w:multiLevelType w:val="multilevel"/>
    <w:tmpl w:val="47A62AEC"/>
    <w:lvl w:ilvl="0">
      <w:start w:val="2"/>
      <w:numFmt w:val="decimal"/>
      <w:lvlText w:val="%1."/>
      <w:lvlJc w:val="left"/>
      <w:pPr>
        <w:ind w:left="495" w:hanging="495"/>
      </w:pPr>
      <w:rPr>
        <w:rFonts w:cs="Times New Roman" w:hint="default"/>
      </w:rPr>
    </w:lvl>
    <w:lvl w:ilvl="1">
      <w:start w:val="1"/>
      <w:numFmt w:val="decimal"/>
      <w:lvlText w:val="%1.%2."/>
      <w:lvlJc w:val="left"/>
      <w:pPr>
        <w:ind w:left="1498" w:hanging="495"/>
      </w:pPr>
      <w:rPr>
        <w:rFonts w:cs="Times New Roman" w:hint="default"/>
      </w:rPr>
    </w:lvl>
    <w:lvl w:ilvl="2">
      <w:start w:val="1"/>
      <w:numFmt w:val="decimal"/>
      <w:pStyle w:val="ListHeading1"/>
      <w:lvlText w:val="%1.%2.%3."/>
      <w:lvlJc w:val="left"/>
      <w:pPr>
        <w:ind w:left="1418" w:hanging="851"/>
      </w:pPr>
      <w:rPr>
        <w:rFonts w:cs="Times New Roman" w:hint="default"/>
      </w:rPr>
    </w:lvl>
    <w:lvl w:ilvl="3">
      <w:start w:val="1"/>
      <w:numFmt w:val="decimal"/>
      <w:lvlText w:val="%1.%2.%3.%4."/>
      <w:lvlJc w:val="left"/>
      <w:pPr>
        <w:ind w:left="3729" w:hanging="720"/>
      </w:pPr>
      <w:rPr>
        <w:rFonts w:cs="Times New Roman" w:hint="default"/>
      </w:rPr>
    </w:lvl>
    <w:lvl w:ilvl="4">
      <w:start w:val="1"/>
      <w:numFmt w:val="decimal"/>
      <w:lvlText w:val="%1.%2.%3.%4.%5."/>
      <w:lvlJc w:val="left"/>
      <w:pPr>
        <w:ind w:left="5092" w:hanging="1080"/>
      </w:pPr>
      <w:rPr>
        <w:rFonts w:cs="Times New Roman" w:hint="default"/>
      </w:rPr>
    </w:lvl>
    <w:lvl w:ilvl="5">
      <w:start w:val="1"/>
      <w:numFmt w:val="decimal"/>
      <w:lvlText w:val="%1.%2.%3.%4.%5.%6."/>
      <w:lvlJc w:val="left"/>
      <w:pPr>
        <w:ind w:left="6095" w:hanging="1080"/>
      </w:pPr>
      <w:rPr>
        <w:rFonts w:cs="Times New Roman" w:hint="default"/>
      </w:rPr>
    </w:lvl>
    <w:lvl w:ilvl="6">
      <w:start w:val="1"/>
      <w:numFmt w:val="decimal"/>
      <w:lvlText w:val="%1.%2.%3.%4.%5.%6.%7."/>
      <w:lvlJc w:val="left"/>
      <w:pPr>
        <w:ind w:left="7458" w:hanging="1440"/>
      </w:pPr>
      <w:rPr>
        <w:rFonts w:cs="Times New Roman" w:hint="default"/>
      </w:rPr>
    </w:lvl>
    <w:lvl w:ilvl="7">
      <w:start w:val="1"/>
      <w:numFmt w:val="decimal"/>
      <w:lvlText w:val="%1.%2.%3.%4.%5.%6.%7.%8."/>
      <w:lvlJc w:val="left"/>
      <w:pPr>
        <w:ind w:left="8461" w:hanging="1440"/>
      </w:pPr>
      <w:rPr>
        <w:rFonts w:cs="Times New Roman" w:hint="default"/>
      </w:rPr>
    </w:lvl>
    <w:lvl w:ilvl="8">
      <w:start w:val="1"/>
      <w:numFmt w:val="decimal"/>
      <w:lvlText w:val="%1.%2.%3.%4.%5.%6.%7.%8.%9."/>
      <w:lvlJc w:val="left"/>
      <w:pPr>
        <w:ind w:left="9824" w:hanging="1800"/>
      </w:pPr>
      <w:rPr>
        <w:rFonts w:cs="Times New Roman" w:hint="default"/>
      </w:rPr>
    </w:lvl>
  </w:abstractNum>
  <w:abstractNum w:abstractNumId="6">
    <w:nsid w:val="3234251E"/>
    <w:multiLevelType w:val="multilevel"/>
    <w:tmpl w:val="82FEE6E4"/>
    <w:lvl w:ilvl="0">
      <w:start w:val="1"/>
      <w:numFmt w:val="decimal"/>
      <w:pStyle w:val="ListParagraph"/>
      <w:lvlText w:val="%1."/>
      <w:lvlJc w:val="left"/>
      <w:pPr>
        <w:ind w:left="720" w:hanging="363"/>
      </w:pPr>
      <w:rPr>
        <w:rFonts w:cs="Times New Roman" w:hint="default"/>
      </w:rPr>
    </w:lvl>
    <w:lvl w:ilvl="1">
      <w:start w:val="1"/>
      <w:numFmt w:val="decimal"/>
      <w:isLgl/>
      <w:lvlText w:val="%1.%2."/>
      <w:lvlJc w:val="left"/>
      <w:pPr>
        <w:ind w:left="1077" w:hanging="363"/>
      </w:pPr>
      <w:rPr>
        <w:rFonts w:cs="Times New Roman" w:hint="default"/>
      </w:rPr>
    </w:lvl>
    <w:lvl w:ilvl="2">
      <w:start w:val="1"/>
      <w:numFmt w:val="decimal"/>
      <w:isLgl/>
      <w:lvlText w:val="%1.%2.%3."/>
      <w:lvlJc w:val="left"/>
      <w:pPr>
        <w:ind w:left="1434" w:hanging="363"/>
      </w:pPr>
      <w:rPr>
        <w:rFonts w:cs="Times New Roman" w:hint="default"/>
      </w:rPr>
    </w:lvl>
    <w:lvl w:ilvl="3">
      <w:start w:val="1"/>
      <w:numFmt w:val="decimal"/>
      <w:isLgl/>
      <w:lvlText w:val="%1.%2.%3.%4."/>
      <w:lvlJc w:val="left"/>
      <w:pPr>
        <w:ind w:left="1791" w:hanging="363"/>
      </w:pPr>
      <w:rPr>
        <w:rFonts w:cs="Times New Roman" w:hint="default"/>
      </w:rPr>
    </w:lvl>
    <w:lvl w:ilvl="4">
      <w:start w:val="1"/>
      <w:numFmt w:val="decimal"/>
      <w:isLgl/>
      <w:lvlText w:val="%1.%2.%3.%4.%5."/>
      <w:lvlJc w:val="left"/>
      <w:pPr>
        <w:ind w:left="2148" w:hanging="363"/>
      </w:pPr>
      <w:rPr>
        <w:rFonts w:cs="Times New Roman" w:hint="default"/>
      </w:rPr>
    </w:lvl>
    <w:lvl w:ilvl="5">
      <w:start w:val="1"/>
      <w:numFmt w:val="decimal"/>
      <w:isLgl/>
      <w:lvlText w:val="%1.%2.%3.%4.%5.%6."/>
      <w:lvlJc w:val="left"/>
      <w:pPr>
        <w:ind w:left="2505" w:hanging="363"/>
      </w:pPr>
      <w:rPr>
        <w:rFonts w:cs="Times New Roman" w:hint="default"/>
      </w:rPr>
    </w:lvl>
    <w:lvl w:ilvl="6">
      <w:start w:val="1"/>
      <w:numFmt w:val="decimal"/>
      <w:isLgl/>
      <w:lvlText w:val="%1.%2.%3.%4.%5.%6.%7."/>
      <w:lvlJc w:val="left"/>
      <w:pPr>
        <w:ind w:left="2862" w:hanging="363"/>
      </w:pPr>
      <w:rPr>
        <w:rFonts w:cs="Times New Roman" w:hint="default"/>
      </w:rPr>
    </w:lvl>
    <w:lvl w:ilvl="7">
      <w:start w:val="1"/>
      <w:numFmt w:val="decimal"/>
      <w:isLgl/>
      <w:lvlText w:val="%1.%2.%3.%4.%5.%6.%7.%8."/>
      <w:lvlJc w:val="left"/>
      <w:pPr>
        <w:ind w:left="3219" w:hanging="363"/>
      </w:pPr>
      <w:rPr>
        <w:rFonts w:cs="Times New Roman" w:hint="default"/>
      </w:rPr>
    </w:lvl>
    <w:lvl w:ilvl="8">
      <w:start w:val="1"/>
      <w:numFmt w:val="decimal"/>
      <w:isLgl/>
      <w:lvlText w:val="%1.%2.%3.%4.%5.%6.%7.%8.%9."/>
      <w:lvlJc w:val="left"/>
      <w:pPr>
        <w:ind w:left="3576" w:hanging="363"/>
      </w:pPr>
      <w:rPr>
        <w:rFonts w:cs="Times New Roman" w:hint="default"/>
      </w:rPr>
    </w:lvl>
  </w:abstractNum>
  <w:abstractNum w:abstractNumId="7">
    <w:nsid w:val="485B18F8"/>
    <w:multiLevelType w:val="multilevel"/>
    <w:tmpl w:val="27F8DE04"/>
    <w:styleLink w:val="Style1"/>
    <w:lvl w:ilvl="0">
      <w:start w:val="1"/>
      <w:numFmt w:val="decimal"/>
      <w:lvlText w:val="%1."/>
      <w:lvlJc w:val="left"/>
      <w:pPr>
        <w:tabs>
          <w:tab w:val="num" w:pos="720"/>
        </w:tabs>
        <w:ind w:left="720" w:hanging="360"/>
      </w:pPr>
      <w:rPr>
        <w:rFonts w:cs="Times New Roman"/>
      </w:rPr>
    </w:lvl>
    <w:lvl w:ilvl="1">
      <w:start w:val="1"/>
      <w:numFmt w:val="decimal"/>
      <w:isLgl/>
      <w:lvlText w:val="%1.%2."/>
      <w:lvlJc w:val="left"/>
      <w:pPr>
        <w:tabs>
          <w:tab w:val="num" w:pos="990"/>
        </w:tabs>
        <w:ind w:left="990" w:hanging="63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lowerLetter"/>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8">
    <w:nsid w:val="4A2531E8"/>
    <w:multiLevelType w:val="multilevel"/>
    <w:tmpl w:val="0425001D"/>
    <w:styleLink w:val="Style3"/>
    <w:lvl w:ilvl="0">
      <w:start w:val="1"/>
      <w:numFmt w:val="decimal"/>
      <w:lvlText w:val="%1"/>
      <w:lvlJc w:val="left"/>
      <w:pPr>
        <w:ind w:left="360" w:hanging="360"/>
      </w:pPr>
      <w:rPr>
        <w:rFonts w:ascii="Calibri" w:hAnsi="Calibri" w:cs="Times New Roman" w:hint="default"/>
        <w:b w:val="0"/>
        <w:i w:val="0"/>
        <w:color w:val="auto"/>
        <w:sz w:val="22"/>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nsid w:val="50CE39B3"/>
    <w:multiLevelType w:val="multilevel"/>
    <w:tmpl w:val="AB1A89E4"/>
    <w:lvl w:ilvl="0">
      <w:start w:val="1"/>
      <w:numFmt w:val="decimal"/>
      <w:lvlText w:val="%1"/>
      <w:lvlJc w:val="left"/>
      <w:pPr>
        <w:ind w:left="432" w:hanging="432"/>
      </w:pPr>
      <w:rPr>
        <w:rFonts w:cs="Times New Roman" w:hint="default"/>
      </w:rPr>
    </w:lvl>
    <w:lvl w:ilvl="1">
      <w:start w:val="1"/>
      <w:numFmt w:val="decimal"/>
      <w:lvlText w:val="%1.%2"/>
      <w:lvlJc w:val="left"/>
      <w:pPr>
        <w:tabs>
          <w:tab w:val="num" w:pos="567"/>
        </w:tabs>
        <w:ind w:left="567" w:hanging="567"/>
      </w:pPr>
      <w:rPr>
        <w:rFonts w:cs="Times New Roman" w:hint="default"/>
      </w:rPr>
    </w:lvl>
    <w:lvl w:ilvl="2">
      <w:numFmt w:val="bullet"/>
      <w:lvlText w:val="-"/>
      <w:lvlJc w:val="left"/>
      <w:pPr>
        <w:tabs>
          <w:tab w:val="num" w:pos="1418"/>
        </w:tabs>
        <w:ind w:left="1418" w:hanging="851"/>
      </w:pPr>
      <w:rPr>
        <w:rFonts w:ascii="Garamond" w:eastAsia="Times New Roman" w:hAnsi="Garamond"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0">
    <w:nsid w:val="530944BA"/>
    <w:multiLevelType w:val="multilevel"/>
    <w:tmpl w:val="0425001D"/>
    <w:styleLink w:val="Style2"/>
    <w:lvl w:ilvl="0">
      <w:start w:val="1"/>
      <w:numFmt w:val="decimal"/>
      <w:lvlText w:val="%1)"/>
      <w:lvlJc w:val="left"/>
      <w:pPr>
        <w:ind w:left="360" w:hanging="360"/>
      </w:pPr>
      <w:rPr>
        <w:rFonts w:cs="Times New Roman"/>
      </w:rPr>
    </w:lvl>
    <w:lvl w:ilvl="1">
      <w:start w:val="1"/>
      <w:numFmt w:val="decimal"/>
      <w:lvlText w:val="%2)"/>
      <w:lvlJc w:val="left"/>
      <w:pPr>
        <w:ind w:left="1068"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64071C5A"/>
    <w:multiLevelType w:val="multilevel"/>
    <w:tmpl w:val="AEE05FAE"/>
    <w:lvl w:ilvl="0">
      <w:start w:val="2"/>
      <w:numFmt w:val="decimal"/>
      <w:lvlText w:val="%1."/>
      <w:lvlJc w:val="left"/>
      <w:pPr>
        <w:ind w:left="495" w:hanging="495"/>
      </w:pPr>
      <w:rPr>
        <w:rFonts w:cs="Times New Roman" w:hint="default"/>
      </w:rPr>
    </w:lvl>
    <w:lvl w:ilvl="1">
      <w:start w:val="1"/>
      <w:numFmt w:val="decimal"/>
      <w:lvlText w:val="%1.%2."/>
      <w:lvlJc w:val="left"/>
      <w:pPr>
        <w:ind w:left="778" w:hanging="495"/>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12">
    <w:nsid w:val="6AC25F88"/>
    <w:multiLevelType w:val="multilevel"/>
    <w:tmpl w:val="AEE05FAE"/>
    <w:lvl w:ilvl="0">
      <w:start w:val="2"/>
      <w:numFmt w:val="decimal"/>
      <w:lvlText w:val="%1."/>
      <w:lvlJc w:val="left"/>
      <w:pPr>
        <w:ind w:left="495" w:hanging="495"/>
      </w:pPr>
      <w:rPr>
        <w:rFonts w:cs="Times New Roman" w:hint="default"/>
      </w:rPr>
    </w:lvl>
    <w:lvl w:ilvl="1">
      <w:start w:val="1"/>
      <w:numFmt w:val="decimal"/>
      <w:lvlText w:val="%1.%2."/>
      <w:lvlJc w:val="left"/>
      <w:pPr>
        <w:ind w:left="778" w:hanging="495"/>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num w:numId="1">
    <w:abstractNumId w:val="7"/>
  </w:num>
  <w:num w:numId="2">
    <w:abstractNumId w:val="6"/>
  </w:num>
  <w:num w:numId="3">
    <w:abstractNumId w:val="4"/>
  </w:num>
  <w:num w:numId="4">
    <w:abstractNumId w:val="10"/>
  </w:num>
  <w:num w:numId="5">
    <w:abstractNumId w:val="5"/>
  </w:num>
  <w:num w:numId="6">
    <w:abstractNumId w:val="8"/>
  </w:num>
  <w:num w:numId="7">
    <w:abstractNumId w:val="9"/>
  </w:num>
  <w:num w:numId="8">
    <w:abstractNumId w:val="11"/>
  </w:num>
  <w:num w:numId="9">
    <w:abstractNumId w:val="12"/>
  </w:num>
  <w:num w:numId="10">
    <w:abstractNumId w:val="3"/>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4DEE"/>
    <w:rsid w:val="00000866"/>
    <w:rsid w:val="000010B6"/>
    <w:rsid w:val="00002438"/>
    <w:rsid w:val="000044D8"/>
    <w:rsid w:val="00005B17"/>
    <w:rsid w:val="00005FDA"/>
    <w:rsid w:val="00006186"/>
    <w:rsid w:val="0000675F"/>
    <w:rsid w:val="00007159"/>
    <w:rsid w:val="00013C91"/>
    <w:rsid w:val="0001558A"/>
    <w:rsid w:val="00020765"/>
    <w:rsid w:val="00022287"/>
    <w:rsid w:val="00023EBB"/>
    <w:rsid w:val="0003164F"/>
    <w:rsid w:val="00031FD0"/>
    <w:rsid w:val="00032817"/>
    <w:rsid w:val="000370E5"/>
    <w:rsid w:val="000409EE"/>
    <w:rsid w:val="00040D25"/>
    <w:rsid w:val="00040F4E"/>
    <w:rsid w:val="00042325"/>
    <w:rsid w:val="000458AC"/>
    <w:rsid w:val="00047E41"/>
    <w:rsid w:val="00052C2B"/>
    <w:rsid w:val="00054ED9"/>
    <w:rsid w:val="00056269"/>
    <w:rsid w:val="0006090A"/>
    <w:rsid w:val="00060B6B"/>
    <w:rsid w:val="0006202A"/>
    <w:rsid w:val="000726A6"/>
    <w:rsid w:val="00074151"/>
    <w:rsid w:val="0007465C"/>
    <w:rsid w:val="000769C8"/>
    <w:rsid w:val="000803E0"/>
    <w:rsid w:val="00081DB2"/>
    <w:rsid w:val="000824F0"/>
    <w:rsid w:val="000837AD"/>
    <w:rsid w:val="000863AA"/>
    <w:rsid w:val="000931B0"/>
    <w:rsid w:val="000944A2"/>
    <w:rsid w:val="00096749"/>
    <w:rsid w:val="00097DF4"/>
    <w:rsid w:val="000A0047"/>
    <w:rsid w:val="000A22E2"/>
    <w:rsid w:val="000A38B4"/>
    <w:rsid w:val="000A3E55"/>
    <w:rsid w:val="000A4ABD"/>
    <w:rsid w:val="000A4D36"/>
    <w:rsid w:val="000A506B"/>
    <w:rsid w:val="000B12FE"/>
    <w:rsid w:val="000B4F33"/>
    <w:rsid w:val="000B5C8D"/>
    <w:rsid w:val="000B6713"/>
    <w:rsid w:val="000B7709"/>
    <w:rsid w:val="000C06D6"/>
    <w:rsid w:val="000C095A"/>
    <w:rsid w:val="000C108D"/>
    <w:rsid w:val="000C1A27"/>
    <w:rsid w:val="000C2184"/>
    <w:rsid w:val="000C2A9A"/>
    <w:rsid w:val="000C338C"/>
    <w:rsid w:val="000C4CB8"/>
    <w:rsid w:val="000C53D2"/>
    <w:rsid w:val="000C5939"/>
    <w:rsid w:val="000C662C"/>
    <w:rsid w:val="000C7980"/>
    <w:rsid w:val="000D020A"/>
    <w:rsid w:val="000D27E7"/>
    <w:rsid w:val="000D3D10"/>
    <w:rsid w:val="000D4A6C"/>
    <w:rsid w:val="000D4F77"/>
    <w:rsid w:val="000D72E4"/>
    <w:rsid w:val="000D7936"/>
    <w:rsid w:val="000E2486"/>
    <w:rsid w:val="000E25A0"/>
    <w:rsid w:val="000E30F0"/>
    <w:rsid w:val="000E35E6"/>
    <w:rsid w:val="000E3B76"/>
    <w:rsid w:val="000E5336"/>
    <w:rsid w:val="000F7EC3"/>
    <w:rsid w:val="00102662"/>
    <w:rsid w:val="001036AD"/>
    <w:rsid w:val="00104F5A"/>
    <w:rsid w:val="001065B3"/>
    <w:rsid w:val="00110B7B"/>
    <w:rsid w:val="00110FC2"/>
    <w:rsid w:val="0011243B"/>
    <w:rsid w:val="00112A32"/>
    <w:rsid w:val="00113C5F"/>
    <w:rsid w:val="001162F0"/>
    <w:rsid w:val="00116419"/>
    <w:rsid w:val="00122FA5"/>
    <w:rsid w:val="001327D5"/>
    <w:rsid w:val="001329DB"/>
    <w:rsid w:val="00132DE3"/>
    <w:rsid w:val="00141280"/>
    <w:rsid w:val="00141CDE"/>
    <w:rsid w:val="001422E7"/>
    <w:rsid w:val="001512FC"/>
    <w:rsid w:val="00151AD0"/>
    <w:rsid w:val="001561AB"/>
    <w:rsid w:val="00157EC8"/>
    <w:rsid w:val="00161C28"/>
    <w:rsid w:val="0016285B"/>
    <w:rsid w:val="00163660"/>
    <w:rsid w:val="00163FAC"/>
    <w:rsid w:val="00167914"/>
    <w:rsid w:val="001705AB"/>
    <w:rsid w:val="00174009"/>
    <w:rsid w:val="001750AC"/>
    <w:rsid w:val="00175653"/>
    <w:rsid w:val="00176F45"/>
    <w:rsid w:val="00177B46"/>
    <w:rsid w:val="00180909"/>
    <w:rsid w:val="00180FF1"/>
    <w:rsid w:val="0018155A"/>
    <w:rsid w:val="00182771"/>
    <w:rsid w:val="00182CC8"/>
    <w:rsid w:val="0018362C"/>
    <w:rsid w:val="001848CF"/>
    <w:rsid w:val="0018548A"/>
    <w:rsid w:val="00191B4C"/>
    <w:rsid w:val="00192575"/>
    <w:rsid w:val="001926BA"/>
    <w:rsid w:val="00194A05"/>
    <w:rsid w:val="0019604B"/>
    <w:rsid w:val="0019681B"/>
    <w:rsid w:val="0019791C"/>
    <w:rsid w:val="001A4871"/>
    <w:rsid w:val="001A62CB"/>
    <w:rsid w:val="001A770C"/>
    <w:rsid w:val="001B0999"/>
    <w:rsid w:val="001B1BA3"/>
    <w:rsid w:val="001B2172"/>
    <w:rsid w:val="001B3CEE"/>
    <w:rsid w:val="001B7BF0"/>
    <w:rsid w:val="001C14ED"/>
    <w:rsid w:val="001C2E4A"/>
    <w:rsid w:val="001C4B09"/>
    <w:rsid w:val="001D05E8"/>
    <w:rsid w:val="001D195C"/>
    <w:rsid w:val="001D3BBF"/>
    <w:rsid w:val="001D42F2"/>
    <w:rsid w:val="001D4517"/>
    <w:rsid w:val="001D6DA3"/>
    <w:rsid w:val="001E0497"/>
    <w:rsid w:val="001E05BF"/>
    <w:rsid w:val="001E158C"/>
    <w:rsid w:val="001E1C8F"/>
    <w:rsid w:val="001E4858"/>
    <w:rsid w:val="001E62A4"/>
    <w:rsid w:val="001F0434"/>
    <w:rsid w:val="001F42EF"/>
    <w:rsid w:val="001F4410"/>
    <w:rsid w:val="001F4EBE"/>
    <w:rsid w:val="001F6C30"/>
    <w:rsid w:val="002000B3"/>
    <w:rsid w:val="00200109"/>
    <w:rsid w:val="00200EF3"/>
    <w:rsid w:val="0020342E"/>
    <w:rsid w:val="0020482D"/>
    <w:rsid w:val="00204FB8"/>
    <w:rsid w:val="002072E4"/>
    <w:rsid w:val="00207FD9"/>
    <w:rsid w:val="0021070A"/>
    <w:rsid w:val="00215C54"/>
    <w:rsid w:val="0021766C"/>
    <w:rsid w:val="00221EBE"/>
    <w:rsid w:val="00223019"/>
    <w:rsid w:val="00226487"/>
    <w:rsid w:val="00227553"/>
    <w:rsid w:val="00231FF2"/>
    <w:rsid w:val="00233EA7"/>
    <w:rsid w:val="00236E62"/>
    <w:rsid w:val="00240CAB"/>
    <w:rsid w:val="00242742"/>
    <w:rsid w:val="002437B3"/>
    <w:rsid w:val="002515B6"/>
    <w:rsid w:val="002538E9"/>
    <w:rsid w:val="00254689"/>
    <w:rsid w:val="00257C77"/>
    <w:rsid w:val="002622BA"/>
    <w:rsid w:val="00262843"/>
    <w:rsid w:val="002636A4"/>
    <w:rsid w:val="002639C9"/>
    <w:rsid w:val="00264DC3"/>
    <w:rsid w:val="00265DEB"/>
    <w:rsid w:val="002662E3"/>
    <w:rsid w:val="00266B32"/>
    <w:rsid w:val="0027328A"/>
    <w:rsid w:val="0027579D"/>
    <w:rsid w:val="00277198"/>
    <w:rsid w:val="002772C6"/>
    <w:rsid w:val="0027766D"/>
    <w:rsid w:val="00280CBE"/>
    <w:rsid w:val="0028203D"/>
    <w:rsid w:val="00284B1A"/>
    <w:rsid w:val="00284BC2"/>
    <w:rsid w:val="00284C24"/>
    <w:rsid w:val="00286EDB"/>
    <w:rsid w:val="002874AC"/>
    <w:rsid w:val="00290786"/>
    <w:rsid w:val="00293A96"/>
    <w:rsid w:val="00293EFB"/>
    <w:rsid w:val="00294B61"/>
    <w:rsid w:val="00295EA9"/>
    <w:rsid w:val="002A0801"/>
    <w:rsid w:val="002A1B0B"/>
    <w:rsid w:val="002A2870"/>
    <w:rsid w:val="002A36D8"/>
    <w:rsid w:val="002B153A"/>
    <w:rsid w:val="002B198A"/>
    <w:rsid w:val="002B1A87"/>
    <w:rsid w:val="002B25C1"/>
    <w:rsid w:val="002B3E71"/>
    <w:rsid w:val="002B590A"/>
    <w:rsid w:val="002B6854"/>
    <w:rsid w:val="002B69FF"/>
    <w:rsid w:val="002B7C6F"/>
    <w:rsid w:val="002C2201"/>
    <w:rsid w:val="002C26AC"/>
    <w:rsid w:val="002C4FA6"/>
    <w:rsid w:val="002C515F"/>
    <w:rsid w:val="002C5CAF"/>
    <w:rsid w:val="002D0970"/>
    <w:rsid w:val="002D120B"/>
    <w:rsid w:val="002D2143"/>
    <w:rsid w:val="002D2EE7"/>
    <w:rsid w:val="002D30BF"/>
    <w:rsid w:val="002D37A7"/>
    <w:rsid w:val="002D4B4F"/>
    <w:rsid w:val="002D6761"/>
    <w:rsid w:val="002E2FB3"/>
    <w:rsid w:val="002E32A7"/>
    <w:rsid w:val="002E33F1"/>
    <w:rsid w:val="002E3DC5"/>
    <w:rsid w:val="002E599B"/>
    <w:rsid w:val="002E6511"/>
    <w:rsid w:val="002E69C7"/>
    <w:rsid w:val="002E7820"/>
    <w:rsid w:val="002F1EB3"/>
    <w:rsid w:val="002F4C60"/>
    <w:rsid w:val="00301F67"/>
    <w:rsid w:val="00302460"/>
    <w:rsid w:val="00303CBF"/>
    <w:rsid w:val="00306874"/>
    <w:rsid w:val="003070A2"/>
    <w:rsid w:val="00311428"/>
    <w:rsid w:val="00311B06"/>
    <w:rsid w:val="00312344"/>
    <w:rsid w:val="00314DEA"/>
    <w:rsid w:val="00315B62"/>
    <w:rsid w:val="00315C59"/>
    <w:rsid w:val="00315DD0"/>
    <w:rsid w:val="00322F55"/>
    <w:rsid w:val="00330498"/>
    <w:rsid w:val="00330B00"/>
    <w:rsid w:val="003325F4"/>
    <w:rsid w:val="00332E1B"/>
    <w:rsid w:val="00333684"/>
    <w:rsid w:val="003369F8"/>
    <w:rsid w:val="003370F5"/>
    <w:rsid w:val="003373FC"/>
    <w:rsid w:val="00340BF4"/>
    <w:rsid w:val="00342776"/>
    <w:rsid w:val="0034398A"/>
    <w:rsid w:val="00355BCC"/>
    <w:rsid w:val="00357D4E"/>
    <w:rsid w:val="003610BD"/>
    <w:rsid w:val="00362966"/>
    <w:rsid w:val="00370C5E"/>
    <w:rsid w:val="00373546"/>
    <w:rsid w:val="00373EE3"/>
    <w:rsid w:val="00375C3C"/>
    <w:rsid w:val="00376763"/>
    <w:rsid w:val="003819AD"/>
    <w:rsid w:val="0038680F"/>
    <w:rsid w:val="00390846"/>
    <w:rsid w:val="00391884"/>
    <w:rsid w:val="0039201F"/>
    <w:rsid w:val="00392A6A"/>
    <w:rsid w:val="00397EA6"/>
    <w:rsid w:val="003A010D"/>
    <w:rsid w:val="003A4E00"/>
    <w:rsid w:val="003B1799"/>
    <w:rsid w:val="003B1D35"/>
    <w:rsid w:val="003B210F"/>
    <w:rsid w:val="003B32FA"/>
    <w:rsid w:val="003B46FD"/>
    <w:rsid w:val="003B6E0C"/>
    <w:rsid w:val="003B7C39"/>
    <w:rsid w:val="003C0D14"/>
    <w:rsid w:val="003C2684"/>
    <w:rsid w:val="003C27E5"/>
    <w:rsid w:val="003C5643"/>
    <w:rsid w:val="003C63BF"/>
    <w:rsid w:val="003C70E9"/>
    <w:rsid w:val="003C78D8"/>
    <w:rsid w:val="003D1286"/>
    <w:rsid w:val="003D35FE"/>
    <w:rsid w:val="003D435F"/>
    <w:rsid w:val="003D4A17"/>
    <w:rsid w:val="003D5F4A"/>
    <w:rsid w:val="003E135E"/>
    <w:rsid w:val="003E22C6"/>
    <w:rsid w:val="003E3FDE"/>
    <w:rsid w:val="003E6108"/>
    <w:rsid w:val="003E63EB"/>
    <w:rsid w:val="003E6996"/>
    <w:rsid w:val="003E6DCD"/>
    <w:rsid w:val="003F1CCD"/>
    <w:rsid w:val="003F1E89"/>
    <w:rsid w:val="003F3E08"/>
    <w:rsid w:val="003F5027"/>
    <w:rsid w:val="003F64A4"/>
    <w:rsid w:val="003F6861"/>
    <w:rsid w:val="003F71FE"/>
    <w:rsid w:val="004002E5"/>
    <w:rsid w:val="0040289B"/>
    <w:rsid w:val="00403FE9"/>
    <w:rsid w:val="0040468A"/>
    <w:rsid w:val="00404A06"/>
    <w:rsid w:val="004059BC"/>
    <w:rsid w:val="00406DCC"/>
    <w:rsid w:val="0041077C"/>
    <w:rsid w:val="00410976"/>
    <w:rsid w:val="00410D0F"/>
    <w:rsid w:val="00416ED6"/>
    <w:rsid w:val="00417893"/>
    <w:rsid w:val="004223ED"/>
    <w:rsid w:val="00423770"/>
    <w:rsid w:val="00423F86"/>
    <w:rsid w:val="00425395"/>
    <w:rsid w:val="004279DD"/>
    <w:rsid w:val="00435BE1"/>
    <w:rsid w:val="00436634"/>
    <w:rsid w:val="00436B6F"/>
    <w:rsid w:val="004378BB"/>
    <w:rsid w:val="00451415"/>
    <w:rsid w:val="00451DD0"/>
    <w:rsid w:val="00451FE4"/>
    <w:rsid w:val="0045210D"/>
    <w:rsid w:val="00452EF1"/>
    <w:rsid w:val="00453DE4"/>
    <w:rsid w:val="00454452"/>
    <w:rsid w:val="004550E5"/>
    <w:rsid w:val="00456C1E"/>
    <w:rsid w:val="00457116"/>
    <w:rsid w:val="00463BD7"/>
    <w:rsid w:val="00466059"/>
    <w:rsid w:val="004663BD"/>
    <w:rsid w:val="004717B6"/>
    <w:rsid w:val="004719F3"/>
    <w:rsid w:val="004764F1"/>
    <w:rsid w:val="004801AD"/>
    <w:rsid w:val="00481C73"/>
    <w:rsid w:val="00482C22"/>
    <w:rsid w:val="00487486"/>
    <w:rsid w:val="00492A51"/>
    <w:rsid w:val="00492D9B"/>
    <w:rsid w:val="00493C81"/>
    <w:rsid w:val="00496724"/>
    <w:rsid w:val="004973F8"/>
    <w:rsid w:val="004A2E02"/>
    <w:rsid w:val="004A588F"/>
    <w:rsid w:val="004A7E00"/>
    <w:rsid w:val="004B6645"/>
    <w:rsid w:val="004B6A3C"/>
    <w:rsid w:val="004C092E"/>
    <w:rsid w:val="004C3DFC"/>
    <w:rsid w:val="004C4AD6"/>
    <w:rsid w:val="004C4F56"/>
    <w:rsid w:val="004C70CD"/>
    <w:rsid w:val="004D0C93"/>
    <w:rsid w:val="004D1913"/>
    <w:rsid w:val="004D469F"/>
    <w:rsid w:val="004D5673"/>
    <w:rsid w:val="004D5ECA"/>
    <w:rsid w:val="004D7719"/>
    <w:rsid w:val="004E3D13"/>
    <w:rsid w:val="004E4839"/>
    <w:rsid w:val="004E4CF2"/>
    <w:rsid w:val="004E739F"/>
    <w:rsid w:val="004E75D5"/>
    <w:rsid w:val="004E7612"/>
    <w:rsid w:val="004E788F"/>
    <w:rsid w:val="004F3963"/>
    <w:rsid w:val="004F4733"/>
    <w:rsid w:val="004F4CAD"/>
    <w:rsid w:val="004F59E4"/>
    <w:rsid w:val="004F64B6"/>
    <w:rsid w:val="004F68DB"/>
    <w:rsid w:val="004F752C"/>
    <w:rsid w:val="00505319"/>
    <w:rsid w:val="00506559"/>
    <w:rsid w:val="00511644"/>
    <w:rsid w:val="00512849"/>
    <w:rsid w:val="005137F1"/>
    <w:rsid w:val="00515FA8"/>
    <w:rsid w:val="00520E28"/>
    <w:rsid w:val="00521C28"/>
    <w:rsid w:val="0052273F"/>
    <w:rsid w:val="00531FE2"/>
    <w:rsid w:val="00532588"/>
    <w:rsid w:val="00532E15"/>
    <w:rsid w:val="00533CDD"/>
    <w:rsid w:val="00535D18"/>
    <w:rsid w:val="00536564"/>
    <w:rsid w:val="005402FC"/>
    <w:rsid w:val="005449C7"/>
    <w:rsid w:val="005452F4"/>
    <w:rsid w:val="005471FC"/>
    <w:rsid w:val="005478A4"/>
    <w:rsid w:val="00547A3D"/>
    <w:rsid w:val="005549C8"/>
    <w:rsid w:val="005553D6"/>
    <w:rsid w:val="00555A12"/>
    <w:rsid w:val="0055661B"/>
    <w:rsid w:val="00556A13"/>
    <w:rsid w:val="0055762F"/>
    <w:rsid w:val="005600D8"/>
    <w:rsid w:val="00564F8A"/>
    <w:rsid w:val="00571AEE"/>
    <w:rsid w:val="00571C05"/>
    <w:rsid w:val="00575043"/>
    <w:rsid w:val="005753E8"/>
    <w:rsid w:val="00576DD2"/>
    <w:rsid w:val="00577301"/>
    <w:rsid w:val="00585B13"/>
    <w:rsid w:val="00585E49"/>
    <w:rsid w:val="005866FF"/>
    <w:rsid w:val="0058783C"/>
    <w:rsid w:val="00587D1A"/>
    <w:rsid w:val="0059020A"/>
    <w:rsid w:val="00592B34"/>
    <w:rsid w:val="00592EAD"/>
    <w:rsid w:val="00592EDD"/>
    <w:rsid w:val="0059358F"/>
    <w:rsid w:val="00594417"/>
    <w:rsid w:val="005945F5"/>
    <w:rsid w:val="00594846"/>
    <w:rsid w:val="005A1402"/>
    <w:rsid w:val="005A2363"/>
    <w:rsid w:val="005A2781"/>
    <w:rsid w:val="005A2CDF"/>
    <w:rsid w:val="005B0F16"/>
    <w:rsid w:val="005B1051"/>
    <w:rsid w:val="005B2940"/>
    <w:rsid w:val="005B32E8"/>
    <w:rsid w:val="005B371C"/>
    <w:rsid w:val="005B409C"/>
    <w:rsid w:val="005B4429"/>
    <w:rsid w:val="005B5EA7"/>
    <w:rsid w:val="005C0671"/>
    <w:rsid w:val="005C22D3"/>
    <w:rsid w:val="005C55B8"/>
    <w:rsid w:val="005C62BB"/>
    <w:rsid w:val="005C7F93"/>
    <w:rsid w:val="005D04D6"/>
    <w:rsid w:val="005D1850"/>
    <w:rsid w:val="005D284E"/>
    <w:rsid w:val="005D6A83"/>
    <w:rsid w:val="005D6E5F"/>
    <w:rsid w:val="005E2DD3"/>
    <w:rsid w:val="005E33A7"/>
    <w:rsid w:val="005E3DDD"/>
    <w:rsid w:val="005E494D"/>
    <w:rsid w:val="005E5DD0"/>
    <w:rsid w:val="005E7A6B"/>
    <w:rsid w:val="005E7BA9"/>
    <w:rsid w:val="005E7D01"/>
    <w:rsid w:val="005F2341"/>
    <w:rsid w:val="005F56FB"/>
    <w:rsid w:val="005F5A69"/>
    <w:rsid w:val="005F7C7E"/>
    <w:rsid w:val="005F7D3B"/>
    <w:rsid w:val="005F7DC0"/>
    <w:rsid w:val="00600CF6"/>
    <w:rsid w:val="00601724"/>
    <w:rsid w:val="00601A86"/>
    <w:rsid w:val="0060404D"/>
    <w:rsid w:val="00606356"/>
    <w:rsid w:val="00610270"/>
    <w:rsid w:val="006103BF"/>
    <w:rsid w:val="00612FF3"/>
    <w:rsid w:val="006154EF"/>
    <w:rsid w:val="00617F13"/>
    <w:rsid w:val="006208A1"/>
    <w:rsid w:val="00621929"/>
    <w:rsid w:val="00623D36"/>
    <w:rsid w:val="00627EDA"/>
    <w:rsid w:val="00630F90"/>
    <w:rsid w:val="00634AAE"/>
    <w:rsid w:val="00637E8D"/>
    <w:rsid w:val="0064009E"/>
    <w:rsid w:val="0064119F"/>
    <w:rsid w:val="006419B8"/>
    <w:rsid w:val="006427FF"/>
    <w:rsid w:val="00645048"/>
    <w:rsid w:val="00646A3C"/>
    <w:rsid w:val="00646AEB"/>
    <w:rsid w:val="00651DD1"/>
    <w:rsid w:val="0065240D"/>
    <w:rsid w:val="0065334E"/>
    <w:rsid w:val="0065508D"/>
    <w:rsid w:val="00657F8A"/>
    <w:rsid w:val="006618A9"/>
    <w:rsid w:val="00662631"/>
    <w:rsid w:val="00662853"/>
    <w:rsid w:val="00663ABE"/>
    <w:rsid w:val="00671F43"/>
    <w:rsid w:val="006724B9"/>
    <w:rsid w:val="00672747"/>
    <w:rsid w:val="006736DE"/>
    <w:rsid w:val="00673D9E"/>
    <w:rsid w:val="006741D9"/>
    <w:rsid w:val="00674A02"/>
    <w:rsid w:val="00674B82"/>
    <w:rsid w:val="00675A78"/>
    <w:rsid w:val="00676029"/>
    <w:rsid w:val="00676B8D"/>
    <w:rsid w:val="00677088"/>
    <w:rsid w:val="00677916"/>
    <w:rsid w:val="00680F4B"/>
    <w:rsid w:val="006813FA"/>
    <w:rsid w:val="00683C5F"/>
    <w:rsid w:val="00683F1D"/>
    <w:rsid w:val="00685CE5"/>
    <w:rsid w:val="00687293"/>
    <w:rsid w:val="00690197"/>
    <w:rsid w:val="00691B47"/>
    <w:rsid w:val="00694B7F"/>
    <w:rsid w:val="00695379"/>
    <w:rsid w:val="00696C06"/>
    <w:rsid w:val="00696FBE"/>
    <w:rsid w:val="00697DB7"/>
    <w:rsid w:val="006A266D"/>
    <w:rsid w:val="006A2E5A"/>
    <w:rsid w:val="006A5358"/>
    <w:rsid w:val="006B0ABE"/>
    <w:rsid w:val="006B2529"/>
    <w:rsid w:val="006B53E9"/>
    <w:rsid w:val="006B6FB9"/>
    <w:rsid w:val="006C0700"/>
    <w:rsid w:val="006C16FB"/>
    <w:rsid w:val="006C2934"/>
    <w:rsid w:val="006C3C51"/>
    <w:rsid w:val="006C4807"/>
    <w:rsid w:val="006C4971"/>
    <w:rsid w:val="006C4D0D"/>
    <w:rsid w:val="006C5D50"/>
    <w:rsid w:val="006D1558"/>
    <w:rsid w:val="006D1872"/>
    <w:rsid w:val="006D26EC"/>
    <w:rsid w:val="006D27C0"/>
    <w:rsid w:val="006D3BA1"/>
    <w:rsid w:val="006D4852"/>
    <w:rsid w:val="006D6DFC"/>
    <w:rsid w:val="006D72D4"/>
    <w:rsid w:val="006D72DD"/>
    <w:rsid w:val="006E0077"/>
    <w:rsid w:val="006E0DD3"/>
    <w:rsid w:val="006E5BCE"/>
    <w:rsid w:val="006E6BB6"/>
    <w:rsid w:val="006E78CC"/>
    <w:rsid w:val="006F0597"/>
    <w:rsid w:val="006F14E7"/>
    <w:rsid w:val="006F313E"/>
    <w:rsid w:val="006F5841"/>
    <w:rsid w:val="006F5E12"/>
    <w:rsid w:val="006F69AC"/>
    <w:rsid w:val="006F72A8"/>
    <w:rsid w:val="007040EC"/>
    <w:rsid w:val="007059A8"/>
    <w:rsid w:val="00711A01"/>
    <w:rsid w:val="00711CEB"/>
    <w:rsid w:val="00716080"/>
    <w:rsid w:val="007163B9"/>
    <w:rsid w:val="0071660C"/>
    <w:rsid w:val="007167E6"/>
    <w:rsid w:val="0071754F"/>
    <w:rsid w:val="007206A3"/>
    <w:rsid w:val="00720DDC"/>
    <w:rsid w:val="00722791"/>
    <w:rsid w:val="00724DED"/>
    <w:rsid w:val="00725578"/>
    <w:rsid w:val="0072793E"/>
    <w:rsid w:val="00730D1A"/>
    <w:rsid w:val="00733589"/>
    <w:rsid w:val="0073453C"/>
    <w:rsid w:val="0074161E"/>
    <w:rsid w:val="007425CD"/>
    <w:rsid w:val="007429F7"/>
    <w:rsid w:val="00742C2B"/>
    <w:rsid w:val="00744B91"/>
    <w:rsid w:val="00747A87"/>
    <w:rsid w:val="00747AF8"/>
    <w:rsid w:val="007500D3"/>
    <w:rsid w:val="00752323"/>
    <w:rsid w:val="007540D7"/>
    <w:rsid w:val="00761382"/>
    <w:rsid w:val="00761B42"/>
    <w:rsid w:val="00762B1A"/>
    <w:rsid w:val="00770F1D"/>
    <w:rsid w:val="0077126F"/>
    <w:rsid w:val="00772792"/>
    <w:rsid w:val="00773609"/>
    <w:rsid w:val="0077660D"/>
    <w:rsid w:val="00780446"/>
    <w:rsid w:val="00782450"/>
    <w:rsid w:val="00782A61"/>
    <w:rsid w:val="00783B75"/>
    <w:rsid w:val="0078714B"/>
    <w:rsid w:val="007913D0"/>
    <w:rsid w:val="00791C44"/>
    <w:rsid w:val="007937F9"/>
    <w:rsid w:val="0079477B"/>
    <w:rsid w:val="007958D7"/>
    <w:rsid w:val="007A5372"/>
    <w:rsid w:val="007A578F"/>
    <w:rsid w:val="007A5C52"/>
    <w:rsid w:val="007A6FC0"/>
    <w:rsid w:val="007B0781"/>
    <w:rsid w:val="007B108F"/>
    <w:rsid w:val="007B1C27"/>
    <w:rsid w:val="007B201A"/>
    <w:rsid w:val="007B2983"/>
    <w:rsid w:val="007B29F3"/>
    <w:rsid w:val="007B3D10"/>
    <w:rsid w:val="007B4DF8"/>
    <w:rsid w:val="007B65F2"/>
    <w:rsid w:val="007B6789"/>
    <w:rsid w:val="007C1417"/>
    <w:rsid w:val="007C1D4B"/>
    <w:rsid w:val="007C34D3"/>
    <w:rsid w:val="007C3B1B"/>
    <w:rsid w:val="007C3C96"/>
    <w:rsid w:val="007C40E9"/>
    <w:rsid w:val="007C65AF"/>
    <w:rsid w:val="007C6A73"/>
    <w:rsid w:val="007D032E"/>
    <w:rsid w:val="007D1766"/>
    <w:rsid w:val="007D36BF"/>
    <w:rsid w:val="007D4F68"/>
    <w:rsid w:val="007E135E"/>
    <w:rsid w:val="007E13E0"/>
    <w:rsid w:val="007E47B3"/>
    <w:rsid w:val="007E57C7"/>
    <w:rsid w:val="007E5825"/>
    <w:rsid w:val="007F392E"/>
    <w:rsid w:val="007F77F4"/>
    <w:rsid w:val="00801EEE"/>
    <w:rsid w:val="00805544"/>
    <w:rsid w:val="00805A5A"/>
    <w:rsid w:val="00813236"/>
    <w:rsid w:val="00813A00"/>
    <w:rsid w:val="00814C8F"/>
    <w:rsid w:val="00815A75"/>
    <w:rsid w:val="00816055"/>
    <w:rsid w:val="008163A7"/>
    <w:rsid w:val="008171B9"/>
    <w:rsid w:val="008207B1"/>
    <w:rsid w:val="008235AC"/>
    <w:rsid w:val="00826804"/>
    <w:rsid w:val="00831DA7"/>
    <w:rsid w:val="00831ED8"/>
    <w:rsid w:val="00832460"/>
    <w:rsid w:val="00832DED"/>
    <w:rsid w:val="008356D8"/>
    <w:rsid w:val="008370A4"/>
    <w:rsid w:val="00841802"/>
    <w:rsid w:val="0084247F"/>
    <w:rsid w:val="00844B83"/>
    <w:rsid w:val="0084507C"/>
    <w:rsid w:val="0084688D"/>
    <w:rsid w:val="00846987"/>
    <w:rsid w:val="00846B96"/>
    <w:rsid w:val="00847139"/>
    <w:rsid w:val="00850DD7"/>
    <w:rsid w:val="00852CEE"/>
    <w:rsid w:val="008531CB"/>
    <w:rsid w:val="00853F9F"/>
    <w:rsid w:val="00854063"/>
    <w:rsid w:val="00854087"/>
    <w:rsid w:val="00854D63"/>
    <w:rsid w:val="00855E87"/>
    <w:rsid w:val="0086093C"/>
    <w:rsid w:val="00861BB1"/>
    <w:rsid w:val="00862EC7"/>
    <w:rsid w:val="00862F66"/>
    <w:rsid w:val="008651CD"/>
    <w:rsid w:val="0087295A"/>
    <w:rsid w:val="008758C0"/>
    <w:rsid w:val="008818F2"/>
    <w:rsid w:val="0088236A"/>
    <w:rsid w:val="008843B2"/>
    <w:rsid w:val="008844E3"/>
    <w:rsid w:val="0088726A"/>
    <w:rsid w:val="00887A91"/>
    <w:rsid w:val="00892B51"/>
    <w:rsid w:val="00894232"/>
    <w:rsid w:val="008A1B75"/>
    <w:rsid w:val="008A3CB4"/>
    <w:rsid w:val="008A3D49"/>
    <w:rsid w:val="008A4E9B"/>
    <w:rsid w:val="008A793E"/>
    <w:rsid w:val="008B0132"/>
    <w:rsid w:val="008B1695"/>
    <w:rsid w:val="008B1E4C"/>
    <w:rsid w:val="008B2BA6"/>
    <w:rsid w:val="008B395D"/>
    <w:rsid w:val="008B3BD2"/>
    <w:rsid w:val="008B608E"/>
    <w:rsid w:val="008B6632"/>
    <w:rsid w:val="008B6E7F"/>
    <w:rsid w:val="008B7334"/>
    <w:rsid w:val="008C1FDD"/>
    <w:rsid w:val="008C3C1A"/>
    <w:rsid w:val="008C468D"/>
    <w:rsid w:val="008C5ABA"/>
    <w:rsid w:val="008C7477"/>
    <w:rsid w:val="008C757D"/>
    <w:rsid w:val="008D04C6"/>
    <w:rsid w:val="008D2939"/>
    <w:rsid w:val="008D354E"/>
    <w:rsid w:val="008D3F0F"/>
    <w:rsid w:val="008D4EE1"/>
    <w:rsid w:val="008D5265"/>
    <w:rsid w:val="008E386D"/>
    <w:rsid w:val="008E668E"/>
    <w:rsid w:val="008F020A"/>
    <w:rsid w:val="008F5CC3"/>
    <w:rsid w:val="00900F62"/>
    <w:rsid w:val="0090342C"/>
    <w:rsid w:val="009039C5"/>
    <w:rsid w:val="0090460A"/>
    <w:rsid w:val="00904DCC"/>
    <w:rsid w:val="00904E7A"/>
    <w:rsid w:val="009103FA"/>
    <w:rsid w:val="009127F2"/>
    <w:rsid w:val="00914859"/>
    <w:rsid w:val="0092255A"/>
    <w:rsid w:val="009248E3"/>
    <w:rsid w:val="00926F7E"/>
    <w:rsid w:val="00927ED9"/>
    <w:rsid w:val="009328F7"/>
    <w:rsid w:val="0093369D"/>
    <w:rsid w:val="00935B34"/>
    <w:rsid w:val="00937C09"/>
    <w:rsid w:val="00941561"/>
    <w:rsid w:val="0094557D"/>
    <w:rsid w:val="00946009"/>
    <w:rsid w:val="00946632"/>
    <w:rsid w:val="00946DB8"/>
    <w:rsid w:val="00946E0B"/>
    <w:rsid w:val="00947294"/>
    <w:rsid w:val="00947CEE"/>
    <w:rsid w:val="00950763"/>
    <w:rsid w:val="00950A49"/>
    <w:rsid w:val="00950F5A"/>
    <w:rsid w:val="00952227"/>
    <w:rsid w:val="00955F7C"/>
    <w:rsid w:val="00957725"/>
    <w:rsid w:val="009606C5"/>
    <w:rsid w:val="00960863"/>
    <w:rsid w:val="009633B3"/>
    <w:rsid w:val="009650C7"/>
    <w:rsid w:val="0096538E"/>
    <w:rsid w:val="00970B2A"/>
    <w:rsid w:val="00971EA0"/>
    <w:rsid w:val="0097327A"/>
    <w:rsid w:val="009753B5"/>
    <w:rsid w:val="009776E2"/>
    <w:rsid w:val="009802D1"/>
    <w:rsid w:val="00981873"/>
    <w:rsid w:val="00981D01"/>
    <w:rsid w:val="00983E5B"/>
    <w:rsid w:val="00984846"/>
    <w:rsid w:val="009851F0"/>
    <w:rsid w:val="0098737B"/>
    <w:rsid w:val="00987A15"/>
    <w:rsid w:val="00987B55"/>
    <w:rsid w:val="00991B54"/>
    <w:rsid w:val="009933CA"/>
    <w:rsid w:val="00995A2F"/>
    <w:rsid w:val="00996556"/>
    <w:rsid w:val="009A350D"/>
    <w:rsid w:val="009B1B1A"/>
    <w:rsid w:val="009B2DA2"/>
    <w:rsid w:val="009B32A4"/>
    <w:rsid w:val="009B3D4B"/>
    <w:rsid w:val="009B49EA"/>
    <w:rsid w:val="009B7BDA"/>
    <w:rsid w:val="009C11BC"/>
    <w:rsid w:val="009C20AC"/>
    <w:rsid w:val="009C2D56"/>
    <w:rsid w:val="009C3A8F"/>
    <w:rsid w:val="009C3E67"/>
    <w:rsid w:val="009C402A"/>
    <w:rsid w:val="009C487A"/>
    <w:rsid w:val="009C5859"/>
    <w:rsid w:val="009C5BFB"/>
    <w:rsid w:val="009C5ED4"/>
    <w:rsid w:val="009C5EF0"/>
    <w:rsid w:val="009C631D"/>
    <w:rsid w:val="009C6E2D"/>
    <w:rsid w:val="009C7B30"/>
    <w:rsid w:val="009C7E33"/>
    <w:rsid w:val="009D4791"/>
    <w:rsid w:val="009D4897"/>
    <w:rsid w:val="009D4E84"/>
    <w:rsid w:val="009D4E90"/>
    <w:rsid w:val="009D5408"/>
    <w:rsid w:val="009D7375"/>
    <w:rsid w:val="009E0982"/>
    <w:rsid w:val="009E0AEE"/>
    <w:rsid w:val="009E34C9"/>
    <w:rsid w:val="009E7351"/>
    <w:rsid w:val="009F1CC1"/>
    <w:rsid w:val="009F35C7"/>
    <w:rsid w:val="009F7A57"/>
    <w:rsid w:val="00A0003D"/>
    <w:rsid w:val="00A01980"/>
    <w:rsid w:val="00A05317"/>
    <w:rsid w:val="00A060BA"/>
    <w:rsid w:val="00A07242"/>
    <w:rsid w:val="00A106E0"/>
    <w:rsid w:val="00A121EB"/>
    <w:rsid w:val="00A12893"/>
    <w:rsid w:val="00A12D37"/>
    <w:rsid w:val="00A206C6"/>
    <w:rsid w:val="00A2108D"/>
    <w:rsid w:val="00A24B9A"/>
    <w:rsid w:val="00A270DB"/>
    <w:rsid w:val="00A306D1"/>
    <w:rsid w:val="00A3261B"/>
    <w:rsid w:val="00A327CD"/>
    <w:rsid w:val="00A32E34"/>
    <w:rsid w:val="00A33AB2"/>
    <w:rsid w:val="00A35091"/>
    <w:rsid w:val="00A372A2"/>
    <w:rsid w:val="00A3788D"/>
    <w:rsid w:val="00A42AB0"/>
    <w:rsid w:val="00A44D36"/>
    <w:rsid w:val="00A44F26"/>
    <w:rsid w:val="00A4593B"/>
    <w:rsid w:val="00A45BD9"/>
    <w:rsid w:val="00A46136"/>
    <w:rsid w:val="00A51A8A"/>
    <w:rsid w:val="00A52D07"/>
    <w:rsid w:val="00A61A8C"/>
    <w:rsid w:val="00A62B9E"/>
    <w:rsid w:val="00A62C55"/>
    <w:rsid w:val="00A632C6"/>
    <w:rsid w:val="00A637E0"/>
    <w:rsid w:val="00A725E8"/>
    <w:rsid w:val="00A75A15"/>
    <w:rsid w:val="00A770D1"/>
    <w:rsid w:val="00A8077A"/>
    <w:rsid w:val="00A80CB9"/>
    <w:rsid w:val="00A80FFB"/>
    <w:rsid w:val="00A82B09"/>
    <w:rsid w:val="00A842CD"/>
    <w:rsid w:val="00A8736C"/>
    <w:rsid w:val="00A87DE7"/>
    <w:rsid w:val="00A90ADA"/>
    <w:rsid w:val="00A91133"/>
    <w:rsid w:val="00A94C7A"/>
    <w:rsid w:val="00A963F1"/>
    <w:rsid w:val="00A966C5"/>
    <w:rsid w:val="00AA105B"/>
    <w:rsid w:val="00AA2387"/>
    <w:rsid w:val="00AA3BDE"/>
    <w:rsid w:val="00AA5625"/>
    <w:rsid w:val="00AA58C2"/>
    <w:rsid w:val="00AB061F"/>
    <w:rsid w:val="00AB19B2"/>
    <w:rsid w:val="00AB323C"/>
    <w:rsid w:val="00AB3A91"/>
    <w:rsid w:val="00AB3B38"/>
    <w:rsid w:val="00AB4AF7"/>
    <w:rsid w:val="00AB64A6"/>
    <w:rsid w:val="00AB6B9E"/>
    <w:rsid w:val="00AC0C50"/>
    <w:rsid w:val="00AC2B89"/>
    <w:rsid w:val="00AC613C"/>
    <w:rsid w:val="00AC628D"/>
    <w:rsid w:val="00AC6AE0"/>
    <w:rsid w:val="00AC72FA"/>
    <w:rsid w:val="00AD0058"/>
    <w:rsid w:val="00AD07AA"/>
    <w:rsid w:val="00AD0DE7"/>
    <w:rsid w:val="00AD1817"/>
    <w:rsid w:val="00AD1906"/>
    <w:rsid w:val="00AD2691"/>
    <w:rsid w:val="00AD2C97"/>
    <w:rsid w:val="00AD4A50"/>
    <w:rsid w:val="00AD4B2C"/>
    <w:rsid w:val="00AD7867"/>
    <w:rsid w:val="00AE7021"/>
    <w:rsid w:val="00AF1EA1"/>
    <w:rsid w:val="00AF2C69"/>
    <w:rsid w:val="00AF33D8"/>
    <w:rsid w:val="00AF42F4"/>
    <w:rsid w:val="00AF4370"/>
    <w:rsid w:val="00AF43DA"/>
    <w:rsid w:val="00AF5B77"/>
    <w:rsid w:val="00AF64B0"/>
    <w:rsid w:val="00B02839"/>
    <w:rsid w:val="00B03346"/>
    <w:rsid w:val="00B0334B"/>
    <w:rsid w:val="00B03BF8"/>
    <w:rsid w:val="00B0780F"/>
    <w:rsid w:val="00B106BD"/>
    <w:rsid w:val="00B10E91"/>
    <w:rsid w:val="00B17F61"/>
    <w:rsid w:val="00B20292"/>
    <w:rsid w:val="00B2076B"/>
    <w:rsid w:val="00B21068"/>
    <w:rsid w:val="00B23667"/>
    <w:rsid w:val="00B240C4"/>
    <w:rsid w:val="00B24558"/>
    <w:rsid w:val="00B26DA9"/>
    <w:rsid w:val="00B270A6"/>
    <w:rsid w:val="00B27F5B"/>
    <w:rsid w:val="00B30F08"/>
    <w:rsid w:val="00B321BE"/>
    <w:rsid w:val="00B32A98"/>
    <w:rsid w:val="00B3313E"/>
    <w:rsid w:val="00B3487B"/>
    <w:rsid w:val="00B34C90"/>
    <w:rsid w:val="00B353F8"/>
    <w:rsid w:val="00B37BC8"/>
    <w:rsid w:val="00B419A0"/>
    <w:rsid w:val="00B41DA4"/>
    <w:rsid w:val="00B44B9B"/>
    <w:rsid w:val="00B44C17"/>
    <w:rsid w:val="00B46167"/>
    <w:rsid w:val="00B51E53"/>
    <w:rsid w:val="00B5534A"/>
    <w:rsid w:val="00B56C60"/>
    <w:rsid w:val="00B574F8"/>
    <w:rsid w:val="00B6018F"/>
    <w:rsid w:val="00B60FDD"/>
    <w:rsid w:val="00B63545"/>
    <w:rsid w:val="00B64A8C"/>
    <w:rsid w:val="00B65C3B"/>
    <w:rsid w:val="00B71126"/>
    <w:rsid w:val="00B725B0"/>
    <w:rsid w:val="00B72DF3"/>
    <w:rsid w:val="00B737DD"/>
    <w:rsid w:val="00B75C92"/>
    <w:rsid w:val="00B802D8"/>
    <w:rsid w:val="00B8070E"/>
    <w:rsid w:val="00B82547"/>
    <w:rsid w:val="00B826EF"/>
    <w:rsid w:val="00B84AAF"/>
    <w:rsid w:val="00B8626C"/>
    <w:rsid w:val="00B864E4"/>
    <w:rsid w:val="00B9238E"/>
    <w:rsid w:val="00B93885"/>
    <w:rsid w:val="00B94CBA"/>
    <w:rsid w:val="00B97D6E"/>
    <w:rsid w:val="00BA7C25"/>
    <w:rsid w:val="00BB08C4"/>
    <w:rsid w:val="00BB3B7B"/>
    <w:rsid w:val="00BB43E1"/>
    <w:rsid w:val="00BB5A79"/>
    <w:rsid w:val="00BB60A0"/>
    <w:rsid w:val="00BC0F51"/>
    <w:rsid w:val="00BC187A"/>
    <w:rsid w:val="00BC1DF3"/>
    <w:rsid w:val="00BC60EB"/>
    <w:rsid w:val="00BC694D"/>
    <w:rsid w:val="00BD0923"/>
    <w:rsid w:val="00BD3C7C"/>
    <w:rsid w:val="00BD4C61"/>
    <w:rsid w:val="00BD4F42"/>
    <w:rsid w:val="00BD7D0C"/>
    <w:rsid w:val="00BE0647"/>
    <w:rsid w:val="00BE2FC3"/>
    <w:rsid w:val="00BE626D"/>
    <w:rsid w:val="00BE686D"/>
    <w:rsid w:val="00BF0836"/>
    <w:rsid w:val="00BF0D9A"/>
    <w:rsid w:val="00BF51CC"/>
    <w:rsid w:val="00BF5637"/>
    <w:rsid w:val="00BF6E3E"/>
    <w:rsid w:val="00C02EF3"/>
    <w:rsid w:val="00C03C54"/>
    <w:rsid w:val="00C05842"/>
    <w:rsid w:val="00C05FAF"/>
    <w:rsid w:val="00C07AA9"/>
    <w:rsid w:val="00C10FEE"/>
    <w:rsid w:val="00C120B5"/>
    <w:rsid w:val="00C12C3A"/>
    <w:rsid w:val="00C12EC8"/>
    <w:rsid w:val="00C14E76"/>
    <w:rsid w:val="00C15C35"/>
    <w:rsid w:val="00C15E0F"/>
    <w:rsid w:val="00C172C1"/>
    <w:rsid w:val="00C17CFB"/>
    <w:rsid w:val="00C20063"/>
    <w:rsid w:val="00C20297"/>
    <w:rsid w:val="00C20E04"/>
    <w:rsid w:val="00C22FDD"/>
    <w:rsid w:val="00C24467"/>
    <w:rsid w:val="00C30905"/>
    <w:rsid w:val="00C30FD0"/>
    <w:rsid w:val="00C32D06"/>
    <w:rsid w:val="00C34023"/>
    <w:rsid w:val="00C34443"/>
    <w:rsid w:val="00C37B76"/>
    <w:rsid w:val="00C402C0"/>
    <w:rsid w:val="00C411DB"/>
    <w:rsid w:val="00C41A3E"/>
    <w:rsid w:val="00C43216"/>
    <w:rsid w:val="00C435E3"/>
    <w:rsid w:val="00C46B69"/>
    <w:rsid w:val="00C46E7B"/>
    <w:rsid w:val="00C51B89"/>
    <w:rsid w:val="00C51DA6"/>
    <w:rsid w:val="00C51F6F"/>
    <w:rsid w:val="00C53FC6"/>
    <w:rsid w:val="00C55119"/>
    <w:rsid w:val="00C607B8"/>
    <w:rsid w:val="00C60A6B"/>
    <w:rsid w:val="00C619C4"/>
    <w:rsid w:val="00C61CAB"/>
    <w:rsid w:val="00C622FC"/>
    <w:rsid w:val="00C62EAC"/>
    <w:rsid w:val="00C67F2A"/>
    <w:rsid w:val="00C70489"/>
    <w:rsid w:val="00C73AAF"/>
    <w:rsid w:val="00C75679"/>
    <w:rsid w:val="00C761D6"/>
    <w:rsid w:val="00C76261"/>
    <w:rsid w:val="00C76F0B"/>
    <w:rsid w:val="00C77FC4"/>
    <w:rsid w:val="00C804C5"/>
    <w:rsid w:val="00C82C60"/>
    <w:rsid w:val="00C8785C"/>
    <w:rsid w:val="00C9000F"/>
    <w:rsid w:val="00C92294"/>
    <w:rsid w:val="00C93CA2"/>
    <w:rsid w:val="00C9522E"/>
    <w:rsid w:val="00CA0EE5"/>
    <w:rsid w:val="00CA2A4A"/>
    <w:rsid w:val="00CB0436"/>
    <w:rsid w:val="00CB13BF"/>
    <w:rsid w:val="00CB154A"/>
    <w:rsid w:val="00CB1C6D"/>
    <w:rsid w:val="00CB2DE7"/>
    <w:rsid w:val="00CB46CF"/>
    <w:rsid w:val="00CB4DEE"/>
    <w:rsid w:val="00CB55DF"/>
    <w:rsid w:val="00CB72F5"/>
    <w:rsid w:val="00CB7CE2"/>
    <w:rsid w:val="00CC065F"/>
    <w:rsid w:val="00CC1A95"/>
    <w:rsid w:val="00CC2C75"/>
    <w:rsid w:val="00CC48C8"/>
    <w:rsid w:val="00CC51CC"/>
    <w:rsid w:val="00CC5B00"/>
    <w:rsid w:val="00CC6797"/>
    <w:rsid w:val="00CC7016"/>
    <w:rsid w:val="00CC7188"/>
    <w:rsid w:val="00CD11EF"/>
    <w:rsid w:val="00CD41EC"/>
    <w:rsid w:val="00CD488E"/>
    <w:rsid w:val="00CD5B9C"/>
    <w:rsid w:val="00CD6104"/>
    <w:rsid w:val="00CE0720"/>
    <w:rsid w:val="00CE1768"/>
    <w:rsid w:val="00CE199A"/>
    <w:rsid w:val="00CE2DF6"/>
    <w:rsid w:val="00CE7980"/>
    <w:rsid w:val="00CF0FE2"/>
    <w:rsid w:val="00CF76C6"/>
    <w:rsid w:val="00D015F0"/>
    <w:rsid w:val="00D02395"/>
    <w:rsid w:val="00D03714"/>
    <w:rsid w:val="00D03A41"/>
    <w:rsid w:val="00D03FF2"/>
    <w:rsid w:val="00D04B8E"/>
    <w:rsid w:val="00D04C6A"/>
    <w:rsid w:val="00D057AE"/>
    <w:rsid w:val="00D07650"/>
    <w:rsid w:val="00D10A05"/>
    <w:rsid w:val="00D11D06"/>
    <w:rsid w:val="00D14DED"/>
    <w:rsid w:val="00D151F0"/>
    <w:rsid w:val="00D226BC"/>
    <w:rsid w:val="00D23DA3"/>
    <w:rsid w:val="00D2455A"/>
    <w:rsid w:val="00D25E27"/>
    <w:rsid w:val="00D26325"/>
    <w:rsid w:val="00D3284B"/>
    <w:rsid w:val="00D37947"/>
    <w:rsid w:val="00D405CF"/>
    <w:rsid w:val="00D421CB"/>
    <w:rsid w:val="00D452EF"/>
    <w:rsid w:val="00D4659A"/>
    <w:rsid w:val="00D46CC1"/>
    <w:rsid w:val="00D53833"/>
    <w:rsid w:val="00D53C44"/>
    <w:rsid w:val="00D55E1B"/>
    <w:rsid w:val="00D609BC"/>
    <w:rsid w:val="00D6254F"/>
    <w:rsid w:val="00D629C6"/>
    <w:rsid w:val="00D637A3"/>
    <w:rsid w:val="00D64E39"/>
    <w:rsid w:val="00D64F09"/>
    <w:rsid w:val="00D6544C"/>
    <w:rsid w:val="00D76429"/>
    <w:rsid w:val="00D77BBB"/>
    <w:rsid w:val="00D80D8A"/>
    <w:rsid w:val="00D8219F"/>
    <w:rsid w:val="00D82AB8"/>
    <w:rsid w:val="00D83D54"/>
    <w:rsid w:val="00D8451D"/>
    <w:rsid w:val="00D84BEB"/>
    <w:rsid w:val="00D86AC5"/>
    <w:rsid w:val="00D91C48"/>
    <w:rsid w:val="00D94E47"/>
    <w:rsid w:val="00D96F8E"/>
    <w:rsid w:val="00DA3510"/>
    <w:rsid w:val="00DA4953"/>
    <w:rsid w:val="00DA4C63"/>
    <w:rsid w:val="00DB006E"/>
    <w:rsid w:val="00DB021D"/>
    <w:rsid w:val="00DB16E9"/>
    <w:rsid w:val="00DB198A"/>
    <w:rsid w:val="00DB295F"/>
    <w:rsid w:val="00DB2D00"/>
    <w:rsid w:val="00DB46E0"/>
    <w:rsid w:val="00DB6227"/>
    <w:rsid w:val="00DB6E24"/>
    <w:rsid w:val="00DC01DA"/>
    <w:rsid w:val="00DC64E8"/>
    <w:rsid w:val="00DC77F1"/>
    <w:rsid w:val="00DC7C27"/>
    <w:rsid w:val="00DD154B"/>
    <w:rsid w:val="00DD5F36"/>
    <w:rsid w:val="00DD6B52"/>
    <w:rsid w:val="00DD6EEE"/>
    <w:rsid w:val="00DE47B7"/>
    <w:rsid w:val="00DE5034"/>
    <w:rsid w:val="00DE5F38"/>
    <w:rsid w:val="00DE6911"/>
    <w:rsid w:val="00DE699F"/>
    <w:rsid w:val="00DE7C84"/>
    <w:rsid w:val="00DF0126"/>
    <w:rsid w:val="00DF0350"/>
    <w:rsid w:val="00DF078A"/>
    <w:rsid w:val="00DF3930"/>
    <w:rsid w:val="00DF3D8D"/>
    <w:rsid w:val="00DF50AE"/>
    <w:rsid w:val="00DF74AB"/>
    <w:rsid w:val="00DF7E4F"/>
    <w:rsid w:val="00E0044B"/>
    <w:rsid w:val="00E01635"/>
    <w:rsid w:val="00E02079"/>
    <w:rsid w:val="00E03A57"/>
    <w:rsid w:val="00E04A6C"/>
    <w:rsid w:val="00E0513A"/>
    <w:rsid w:val="00E07C72"/>
    <w:rsid w:val="00E125C5"/>
    <w:rsid w:val="00E12872"/>
    <w:rsid w:val="00E12EB4"/>
    <w:rsid w:val="00E13501"/>
    <w:rsid w:val="00E13A91"/>
    <w:rsid w:val="00E141E8"/>
    <w:rsid w:val="00E201D6"/>
    <w:rsid w:val="00E21932"/>
    <w:rsid w:val="00E21C75"/>
    <w:rsid w:val="00E21F1E"/>
    <w:rsid w:val="00E22803"/>
    <w:rsid w:val="00E22B26"/>
    <w:rsid w:val="00E246DF"/>
    <w:rsid w:val="00E266E4"/>
    <w:rsid w:val="00E26D9C"/>
    <w:rsid w:val="00E340EB"/>
    <w:rsid w:val="00E3535C"/>
    <w:rsid w:val="00E40075"/>
    <w:rsid w:val="00E4508F"/>
    <w:rsid w:val="00E45885"/>
    <w:rsid w:val="00E5005E"/>
    <w:rsid w:val="00E5052C"/>
    <w:rsid w:val="00E525FA"/>
    <w:rsid w:val="00E5379D"/>
    <w:rsid w:val="00E55052"/>
    <w:rsid w:val="00E57B3B"/>
    <w:rsid w:val="00E6301F"/>
    <w:rsid w:val="00E63952"/>
    <w:rsid w:val="00E64DC8"/>
    <w:rsid w:val="00E67369"/>
    <w:rsid w:val="00E67844"/>
    <w:rsid w:val="00E709CD"/>
    <w:rsid w:val="00E71CC4"/>
    <w:rsid w:val="00E7230B"/>
    <w:rsid w:val="00E756EA"/>
    <w:rsid w:val="00E7638A"/>
    <w:rsid w:val="00E76AC1"/>
    <w:rsid w:val="00E77B76"/>
    <w:rsid w:val="00E80D91"/>
    <w:rsid w:val="00E84323"/>
    <w:rsid w:val="00E85186"/>
    <w:rsid w:val="00E86C9F"/>
    <w:rsid w:val="00E912EB"/>
    <w:rsid w:val="00E925DA"/>
    <w:rsid w:val="00E9442E"/>
    <w:rsid w:val="00E94B39"/>
    <w:rsid w:val="00E94E8A"/>
    <w:rsid w:val="00E96A68"/>
    <w:rsid w:val="00EA2187"/>
    <w:rsid w:val="00EA3A0B"/>
    <w:rsid w:val="00EA3AC1"/>
    <w:rsid w:val="00EA470C"/>
    <w:rsid w:val="00EA4FDB"/>
    <w:rsid w:val="00EA7ED3"/>
    <w:rsid w:val="00EB0778"/>
    <w:rsid w:val="00EB6CB7"/>
    <w:rsid w:val="00EC0B3F"/>
    <w:rsid w:val="00EC3A3A"/>
    <w:rsid w:val="00EC63DD"/>
    <w:rsid w:val="00ED115A"/>
    <w:rsid w:val="00ED1E27"/>
    <w:rsid w:val="00ED20CD"/>
    <w:rsid w:val="00ED2356"/>
    <w:rsid w:val="00ED36AB"/>
    <w:rsid w:val="00ED3BD4"/>
    <w:rsid w:val="00ED5771"/>
    <w:rsid w:val="00EE22B3"/>
    <w:rsid w:val="00EE2FF4"/>
    <w:rsid w:val="00EE38AA"/>
    <w:rsid w:val="00EE3DE5"/>
    <w:rsid w:val="00EE40FE"/>
    <w:rsid w:val="00EE6138"/>
    <w:rsid w:val="00EF049D"/>
    <w:rsid w:val="00EF4D6B"/>
    <w:rsid w:val="00EF6762"/>
    <w:rsid w:val="00EF73D7"/>
    <w:rsid w:val="00EF7590"/>
    <w:rsid w:val="00F00FB2"/>
    <w:rsid w:val="00F0134A"/>
    <w:rsid w:val="00F038D5"/>
    <w:rsid w:val="00F03A17"/>
    <w:rsid w:val="00F044DE"/>
    <w:rsid w:val="00F0544A"/>
    <w:rsid w:val="00F07816"/>
    <w:rsid w:val="00F111B5"/>
    <w:rsid w:val="00F12A47"/>
    <w:rsid w:val="00F166A2"/>
    <w:rsid w:val="00F258AB"/>
    <w:rsid w:val="00F25BCB"/>
    <w:rsid w:val="00F25F7B"/>
    <w:rsid w:val="00F313E1"/>
    <w:rsid w:val="00F32815"/>
    <w:rsid w:val="00F32F28"/>
    <w:rsid w:val="00F33A86"/>
    <w:rsid w:val="00F35345"/>
    <w:rsid w:val="00F3774D"/>
    <w:rsid w:val="00F405D8"/>
    <w:rsid w:val="00F4205B"/>
    <w:rsid w:val="00F44597"/>
    <w:rsid w:val="00F461B0"/>
    <w:rsid w:val="00F467AE"/>
    <w:rsid w:val="00F472B3"/>
    <w:rsid w:val="00F4748B"/>
    <w:rsid w:val="00F475B8"/>
    <w:rsid w:val="00F502BC"/>
    <w:rsid w:val="00F50A64"/>
    <w:rsid w:val="00F52660"/>
    <w:rsid w:val="00F5439D"/>
    <w:rsid w:val="00F54498"/>
    <w:rsid w:val="00F54A1F"/>
    <w:rsid w:val="00F563E3"/>
    <w:rsid w:val="00F60F0E"/>
    <w:rsid w:val="00F61A12"/>
    <w:rsid w:val="00F65377"/>
    <w:rsid w:val="00F706E8"/>
    <w:rsid w:val="00F73A8E"/>
    <w:rsid w:val="00F7569D"/>
    <w:rsid w:val="00F76CF3"/>
    <w:rsid w:val="00F7776C"/>
    <w:rsid w:val="00F80118"/>
    <w:rsid w:val="00F851DC"/>
    <w:rsid w:val="00F8639A"/>
    <w:rsid w:val="00F87DE4"/>
    <w:rsid w:val="00F87E7B"/>
    <w:rsid w:val="00F918FC"/>
    <w:rsid w:val="00F93927"/>
    <w:rsid w:val="00F9488F"/>
    <w:rsid w:val="00F9541C"/>
    <w:rsid w:val="00F97193"/>
    <w:rsid w:val="00F972C1"/>
    <w:rsid w:val="00FA117C"/>
    <w:rsid w:val="00FA1391"/>
    <w:rsid w:val="00FA1404"/>
    <w:rsid w:val="00FA2E68"/>
    <w:rsid w:val="00FA2F3E"/>
    <w:rsid w:val="00FA330C"/>
    <w:rsid w:val="00FA37D1"/>
    <w:rsid w:val="00FA4114"/>
    <w:rsid w:val="00FA4B47"/>
    <w:rsid w:val="00FA517F"/>
    <w:rsid w:val="00FA6ABA"/>
    <w:rsid w:val="00FB04CD"/>
    <w:rsid w:val="00FB1422"/>
    <w:rsid w:val="00FB2645"/>
    <w:rsid w:val="00FB313E"/>
    <w:rsid w:val="00FB729E"/>
    <w:rsid w:val="00FC193A"/>
    <w:rsid w:val="00FC38A0"/>
    <w:rsid w:val="00FC3DA4"/>
    <w:rsid w:val="00FC7F34"/>
    <w:rsid w:val="00FD033E"/>
    <w:rsid w:val="00FD0BDA"/>
    <w:rsid w:val="00FD26AF"/>
    <w:rsid w:val="00FD2836"/>
    <w:rsid w:val="00FD2E5F"/>
    <w:rsid w:val="00FD3D43"/>
    <w:rsid w:val="00FD6E27"/>
    <w:rsid w:val="00FD715B"/>
    <w:rsid w:val="00FE13BE"/>
    <w:rsid w:val="00FE1646"/>
    <w:rsid w:val="00FE2455"/>
    <w:rsid w:val="00FE2463"/>
    <w:rsid w:val="00FE59D7"/>
    <w:rsid w:val="00FE62E8"/>
    <w:rsid w:val="00FF0F40"/>
    <w:rsid w:val="00FF29DF"/>
    <w:rsid w:val="00FF2BB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947294"/>
    <w:pPr>
      <w:contextualSpacing/>
      <w:jc w:val="both"/>
    </w:pPr>
    <w:rPr>
      <w:rFonts w:eastAsia="Times New Roman"/>
      <w:szCs w:val="24"/>
      <w:lang w:val="et-EE"/>
    </w:rPr>
  </w:style>
  <w:style w:type="paragraph" w:styleId="Heading1">
    <w:name w:val="heading 1"/>
    <w:basedOn w:val="Normal"/>
    <w:next w:val="Normal"/>
    <w:link w:val="Heading1Char"/>
    <w:autoRedefine/>
    <w:uiPriority w:val="99"/>
    <w:qFormat/>
    <w:rsid w:val="008843B2"/>
    <w:pPr>
      <w:keepNext/>
      <w:keepLines/>
      <w:numPr>
        <w:numId w:val="3"/>
      </w:numPr>
      <w:outlineLvl w:val="0"/>
    </w:pPr>
    <w:rPr>
      <w:b/>
      <w:bCs/>
      <w:szCs w:val="28"/>
      <w:u w:val="single"/>
    </w:rPr>
  </w:style>
  <w:style w:type="paragraph" w:styleId="Heading2">
    <w:name w:val="heading 2"/>
    <w:basedOn w:val="Heading1"/>
    <w:next w:val="Heading1"/>
    <w:link w:val="Heading2Char"/>
    <w:uiPriority w:val="99"/>
    <w:qFormat/>
    <w:rsid w:val="009C631D"/>
    <w:pPr>
      <w:outlineLvl w:val="1"/>
    </w:pPr>
    <w:rPr>
      <w:bCs w:val="0"/>
      <w:szCs w:val="26"/>
      <w:u w:val="none"/>
    </w:rPr>
  </w:style>
  <w:style w:type="paragraph" w:styleId="Heading3">
    <w:name w:val="heading 3"/>
    <w:basedOn w:val="Normal"/>
    <w:next w:val="Normal"/>
    <w:link w:val="Heading3Char"/>
    <w:uiPriority w:val="99"/>
    <w:qFormat/>
    <w:rsid w:val="003D1286"/>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9"/>
    <w:qFormat/>
    <w:rsid w:val="003D1286"/>
    <w:pPr>
      <w:keepNext/>
      <w:keepLines/>
      <w:numPr>
        <w:ilvl w:val="3"/>
        <w:numId w:val="3"/>
      </w:numPr>
      <w:spacing w:before="200"/>
      <w:outlineLvl w:val="3"/>
    </w:pPr>
    <w:rPr>
      <w:rFonts w:ascii="Cambria" w:hAnsi="Cambria"/>
      <w:b/>
      <w:bCs/>
      <w:i/>
      <w:iCs/>
      <w:color w:val="4F81BD"/>
    </w:rPr>
  </w:style>
  <w:style w:type="paragraph" w:styleId="Heading5">
    <w:name w:val="heading 5"/>
    <w:basedOn w:val="Normal"/>
    <w:next w:val="Normal"/>
    <w:link w:val="Heading5Char"/>
    <w:uiPriority w:val="99"/>
    <w:qFormat/>
    <w:rsid w:val="003D1286"/>
    <w:pPr>
      <w:keepNext/>
      <w:keepLines/>
      <w:numPr>
        <w:ilvl w:val="4"/>
        <w:numId w:val="3"/>
      </w:numPr>
      <w:spacing w:before="200"/>
      <w:outlineLvl w:val="4"/>
    </w:pPr>
    <w:rPr>
      <w:rFonts w:ascii="Cambria" w:hAnsi="Cambria"/>
      <w:color w:val="243F60"/>
    </w:rPr>
  </w:style>
  <w:style w:type="paragraph" w:styleId="Heading6">
    <w:name w:val="heading 6"/>
    <w:basedOn w:val="Normal"/>
    <w:next w:val="Normal"/>
    <w:link w:val="Heading6Char"/>
    <w:uiPriority w:val="99"/>
    <w:qFormat/>
    <w:rsid w:val="003D1286"/>
    <w:pPr>
      <w:keepNext/>
      <w:keepLines/>
      <w:numPr>
        <w:ilvl w:val="5"/>
        <w:numId w:val="3"/>
      </w:numPr>
      <w:spacing w:before="200"/>
      <w:outlineLvl w:val="5"/>
    </w:pPr>
    <w:rPr>
      <w:rFonts w:ascii="Cambria" w:hAnsi="Cambria"/>
      <w:i/>
      <w:iCs/>
      <w:color w:val="243F60"/>
    </w:rPr>
  </w:style>
  <w:style w:type="paragraph" w:styleId="Heading7">
    <w:name w:val="heading 7"/>
    <w:basedOn w:val="Normal"/>
    <w:next w:val="Normal"/>
    <w:link w:val="Heading7Char"/>
    <w:uiPriority w:val="99"/>
    <w:qFormat/>
    <w:rsid w:val="003D1286"/>
    <w:pPr>
      <w:keepNext/>
      <w:keepLines/>
      <w:numPr>
        <w:ilvl w:val="6"/>
        <w:numId w:val="3"/>
      </w:numPr>
      <w:spacing w:before="200"/>
      <w:outlineLvl w:val="6"/>
    </w:pPr>
    <w:rPr>
      <w:rFonts w:ascii="Cambria" w:hAnsi="Cambria"/>
      <w:i/>
      <w:iCs/>
      <w:color w:val="404040"/>
    </w:rPr>
  </w:style>
  <w:style w:type="paragraph" w:styleId="Heading8">
    <w:name w:val="heading 8"/>
    <w:basedOn w:val="Normal"/>
    <w:next w:val="Normal"/>
    <w:link w:val="Heading8Char"/>
    <w:uiPriority w:val="99"/>
    <w:qFormat/>
    <w:rsid w:val="003D1286"/>
    <w:pPr>
      <w:keepNext/>
      <w:keepLines/>
      <w:numPr>
        <w:ilvl w:val="7"/>
        <w:numId w:val="3"/>
      </w:numPr>
      <w:spacing w:before="200"/>
      <w:outlineLvl w:val="7"/>
    </w:pPr>
    <w:rPr>
      <w:rFonts w:ascii="Cambria" w:hAnsi="Cambria"/>
      <w:color w:val="404040"/>
      <w:sz w:val="20"/>
      <w:szCs w:val="20"/>
    </w:rPr>
  </w:style>
  <w:style w:type="paragraph" w:styleId="Heading9">
    <w:name w:val="heading 9"/>
    <w:basedOn w:val="Normal"/>
    <w:next w:val="Normal"/>
    <w:link w:val="Heading9Char"/>
    <w:uiPriority w:val="99"/>
    <w:qFormat/>
    <w:rsid w:val="003D1286"/>
    <w:pPr>
      <w:keepNext/>
      <w:keepLines/>
      <w:numPr>
        <w:ilvl w:val="8"/>
        <w:numId w:val="3"/>
      </w:numPr>
      <w:spacing w:before="200"/>
      <w:outlineLvl w:val="8"/>
    </w:pPr>
    <w:rPr>
      <w:rFonts w:ascii="Cambria"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843B2"/>
    <w:rPr>
      <w:rFonts w:eastAsia="Times New Roman" w:cs="Times New Roman"/>
      <w:b/>
      <w:bCs/>
      <w:sz w:val="28"/>
      <w:szCs w:val="28"/>
      <w:u w:val="single"/>
    </w:rPr>
  </w:style>
  <w:style w:type="character" w:customStyle="1" w:styleId="Heading2Char">
    <w:name w:val="Heading 2 Char"/>
    <w:basedOn w:val="DefaultParagraphFont"/>
    <w:link w:val="Heading2"/>
    <w:uiPriority w:val="99"/>
    <w:locked/>
    <w:rsid w:val="009C631D"/>
    <w:rPr>
      <w:rFonts w:eastAsia="Times New Roman" w:cs="Times New Roman"/>
      <w:b/>
      <w:sz w:val="26"/>
      <w:szCs w:val="26"/>
    </w:rPr>
  </w:style>
  <w:style w:type="character" w:customStyle="1" w:styleId="Heading3Char">
    <w:name w:val="Heading 3 Char"/>
    <w:basedOn w:val="DefaultParagraphFont"/>
    <w:link w:val="Heading3"/>
    <w:uiPriority w:val="99"/>
    <w:semiHidden/>
    <w:locked/>
    <w:rsid w:val="003D1286"/>
    <w:rPr>
      <w:rFonts w:ascii="Cambria" w:hAnsi="Cambria" w:cs="Times New Roman"/>
      <w:b/>
      <w:bCs/>
      <w:color w:val="4F81BD"/>
      <w:sz w:val="24"/>
      <w:szCs w:val="24"/>
    </w:rPr>
  </w:style>
  <w:style w:type="character" w:customStyle="1" w:styleId="Heading4Char">
    <w:name w:val="Heading 4 Char"/>
    <w:basedOn w:val="DefaultParagraphFont"/>
    <w:link w:val="Heading4"/>
    <w:uiPriority w:val="99"/>
    <w:locked/>
    <w:rsid w:val="003D1286"/>
    <w:rPr>
      <w:rFonts w:ascii="Cambria" w:hAnsi="Cambria" w:cs="Times New Roman"/>
      <w:b/>
      <w:bCs/>
      <w:i/>
      <w:iCs/>
      <w:color w:val="4F81BD"/>
      <w:sz w:val="24"/>
      <w:szCs w:val="24"/>
    </w:rPr>
  </w:style>
  <w:style w:type="character" w:customStyle="1" w:styleId="Heading5Char">
    <w:name w:val="Heading 5 Char"/>
    <w:basedOn w:val="DefaultParagraphFont"/>
    <w:link w:val="Heading5"/>
    <w:uiPriority w:val="99"/>
    <w:locked/>
    <w:rsid w:val="003D1286"/>
    <w:rPr>
      <w:rFonts w:ascii="Cambria" w:hAnsi="Cambria" w:cs="Times New Roman"/>
      <w:color w:val="243F60"/>
      <w:sz w:val="24"/>
      <w:szCs w:val="24"/>
    </w:rPr>
  </w:style>
  <w:style w:type="character" w:customStyle="1" w:styleId="Heading6Char">
    <w:name w:val="Heading 6 Char"/>
    <w:basedOn w:val="DefaultParagraphFont"/>
    <w:link w:val="Heading6"/>
    <w:uiPriority w:val="99"/>
    <w:locked/>
    <w:rsid w:val="003D1286"/>
    <w:rPr>
      <w:rFonts w:ascii="Cambria" w:hAnsi="Cambria" w:cs="Times New Roman"/>
      <w:i/>
      <w:iCs/>
      <w:color w:val="243F60"/>
      <w:sz w:val="24"/>
      <w:szCs w:val="24"/>
    </w:rPr>
  </w:style>
  <w:style w:type="character" w:customStyle="1" w:styleId="Heading7Char">
    <w:name w:val="Heading 7 Char"/>
    <w:basedOn w:val="DefaultParagraphFont"/>
    <w:link w:val="Heading7"/>
    <w:uiPriority w:val="99"/>
    <w:locked/>
    <w:rsid w:val="003D1286"/>
    <w:rPr>
      <w:rFonts w:ascii="Cambria" w:hAnsi="Cambria" w:cs="Times New Roman"/>
      <w:i/>
      <w:iCs/>
      <w:color w:val="404040"/>
      <w:sz w:val="24"/>
      <w:szCs w:val="24"/>
    </w:rPr>
  </w:style>
  <w:style w:type="character" w:customStyle="1" w:styleId="Heading8Char">
    <w:name w:val="Heading 8 Char"/>
    <w:basedOn w:val="DefaultParagraphFont"/>
    <w:link w:val="Heading8"/>
    <w:uiPriority w:val="99"/>
    <w:locked/>
    <w:rsid w:val="003D1286"/>
    <w:rPr>
      <w:rFonts w:ascii="Cambria" w:hAnsi="Cambria" w:cs="Times New Roman"/>
      <w:color w:val="404040"/>
      <w:sz w:val="20"/>
      <w:szCs w:val="20"/>
    </w:rPr>
  </w:style>
  <w:style w:type="character" w:customStyle="1" w:styleId="Heading9Char">
    <w:name w:val="Heading 9 Char"/>
    <w:basedOn w:val="DefaultParagraphFont"/>
    <w:link w:val="Heading9"/>
    <w:uiPriority w:val="99"/>
    <w:locked/>
    <w:rsid w:val="003D1286"/>
    <w:rPr>
      <w:rFonts w:ascii="Cambria" w:hAnsi="Cambria" w:cs="Times New Roman"/>
      <w:i/>
      <w:iCs/>
      <w:color w:val="404040"/>
      <w:sz w:val="20"/>
      <w:szCs w:val="20"/>
    </w:rPr>
  </w:style>
  <w:style w:type="paragraph" w:styleId="TOC1">
    <w:name w:val="toc 1"/>
    <w:basedOn w:val="Normal"/>
    <w:next w:val="Normal"/>
    <w:autoRedefine/>
    <w:uiPriority w:val="99"/>
    <w:rsid w:val="00CE1768"/>
    <w:pPr>
      <w:tabs>
        <w:tab w:val="left" w:pos="426"/>
        <w:tab w:val="right" w:leader="dot" w:pos="9072"/>
      </w:tabs>
      <w:ind w:left="425" w:right="284" w:hanging="425"/>
    </w:pPr>
    <w:rPr>
      <w:rFonts w:cs="Calibri"/>
      <w:bCs/>
      <w:noProof/>
      <w:szCs w:val="20"/>
    </w:rPr>
  </w:style>
  <w:style w:type="paragraph" w:styleId="BalloonText">
    <w:name w:val="Balloon Text"/>
    <w:basedOn w:val="Normal"/>
    <w:link w:val="BalloonTextChar"/>
    <w:uiPriority w:val="99"/>
    <w:semiHidden/>
    <w:rsid w:val="00CB4DE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4DEE"/>
    <w:rPr>
      <w:rFonts w:ascii="Tahoma" w:hAnsi="Tahoma" w:cs="Tahoma"/>
      <w:sz w:val="16"/>
      <w:szCs w:val="16"/>
    </w:rPr>
  </w:style>
  <w:style w:type="table" w:styleId="TableGrid">
    <w:name w:val="Table Grid"/>
    <w:basedOn w:val="TableNormal"/>
    <w:uiPriority w:val="99"/>
    <w:rsid w:val="00180FF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801EEE"/>
    <w:pPr>
      <w:tabs>
        <w:tab w:val="center" w:pos="4536"/>
        <w:tab w:val="right" w:pos="9072"/>
      </w:tabs>
    </w:pPr>
  </w:style>
  <w:style w:type="character" w:customStyle="1" w:styleId="HeaderChar">
    <w:name w:val="Header Char"/>
    <w:basedOn w:val="DefaultParagraphFont"/>
    <w:link w:val="Header"/>
    <w:uiPriority w:val="99"/>
    <w:locked/>
    <w:rsid w:val="00801EEE"/>
    <w:rPr>
      <w:rFonts w:ascii="Times New Roman" w:hAnsi="Times New Roman" w:cs="Times New Roman"/>
      <w:sz w:val="24"/>
      <w:szCs w:val="24"/>
    </w:rPr>
  </w:style>
  <w:style w:type="paragraph" w:styleId="Footer">
    <w:name w:val="footer"/>
    <w:basedOn w:val="Normal"/>
    <w:link w:val="FooterChar"/>
    <w:uiPriority w:val="99"/>
    <w:rsid w:val="00801EEE"/>
    <w:pPr>
      <w:tabs>
        <w:tab w:val="center" w:pos="4536"/>
        <w:tab w:val="right" w:pos="9072"/>
      </w:tabs>
    </w:pPr>
  </w:style>
  <w:style w:type="character" w:customStyle="1" w:styleId="FooterChar">
    <w:name w:val="Footer Char"/>
    <w:basedOn w:val="DefaultParagraphFont"/>
    <w:link w:val="Footer"/>
    <w:uiPriority w:val="99"/>
    <w:locked/>
    <w:rsid w:val="00801EEE"/>
    <w:rPr>
      <w:rFonts w:ascii="Times New Roman" w:hAnsi="Times New Roman" w:cs="Times New Roman"/>
      <w:sz w:val="24"/>
      <w:szCs w:val="24"/>
    </w:rPr>
  </w:style>
  <w:style w:type="paragraph" w:styleId="NoSpacing">
    <w:name w:val="No Spacing"/>
    <w:uiPriority w:val="99"/>
    <w:qFormat/>
    <w:rsid w:val="000C2A9A"/>
    <w:rPr>
      <w:rFonts w:ascii="Times New Roman" w:eastAsia="Times New Roman" w:hAnsi="Times New Roman"/>
      <w:sz w:val="24"/>
      <w:szCs w:val="24"/>
      <w:lang w:val="et-EE"/>
    </w:rPr>
  </w:style>
  <w:style w:type="paragraph" w:styleId="TOCHeading">
    <w:name w:val="TOC Heading"/>
    <w:basedOn w:val="Heading1"/>
    <w:next w:val="Normal"/>
    <w:uiPriority w:val="99"/>
    <w:qFormat/>
    <w:rsid w:val="002D120B"/>
    <w:pPr>
      <w:numPr>
        <w:numId w:val="0"/>
      </w:numPr>
      <w:spacing w:before="480" w:line="276" w:lineRule="auto"/>
      <w:contextualSpacing w:val="0"/>
      <w:jc w:val="left"/>
      <w:outlineLvl w:val="9"/>
    </w:pPr>
    <w:rPr>
      <w:rFonts w:ascii="Cambria" w:hAnsi="Cambria"/>
      <w:color w:val="365F91"/>
      <w:sz w:val="28"/>
      <w:u w:val="none"/>
      <w:lang w:val="en-US" w:eastAsia="ja-JP"/>
    </w:rPr>
  </w:style>
  <w:style w:type="paragraph" w:styleId="TOC2">
    <w:name w:val="toc 2"/>
    <w:basedOn w:val="Normal"/>
    <w:next w:val="Normal"/>
    <w:link w:val="TOC2Char"/>
    <w:autoRedefine/>
    <w:uiPriority w:val="99"/>
    <w:rsid w:val="00F93927"/>
    <w:pPr>
      <w:tabs>
        <w:tab w:val="left" w:pos="851"/>
        <w:tab w:val="right" w:leader="dot" w:pos="9072"/>
      </w:tabs>
      <w:ind w:left="851" w:right="283" w:hanging="425"/>
    </w:pPr>
    <w:rPr>
      <w:rFonts w:cs="Calibri"/>
      <w:noProof/>
      <w:szCs w:val="20"/>
    </w:rPr>
  </w:style>
  <w:style w:type="paragraph" w:styleId="TOC3">
    <w:name w:val="toc 3"/>
    <w:basedOn w:val="Normal"/>
    <w:next w:val="Normal"/>
    <w:autoRedefine/>
    <w:uiPriority w:val="99"/>
    <w:rsid w:val="002D120B"/>
    <w:pPr>
      <w:ind w:left="440"/>
      <w:jc w:val="left"/>
    </w:pPr>
    <w:rPr>
      <w:rFonts w:cs="Calibri"/>
      <w:i/>
      <w:iCs/>
      <w:sz w:val="20"/>
      <w:szCs w:val="20"/>
    </w:rPr>
  </w:style>
  <w:style w:type="character" w:styleId="Hyperlink">
    <w:name w:val="Hyperlink"/>
    <w:basedOn w:val="DefaultParagraphFont"/>
    <w:uiPriority w:val="99"/>
    <w:rsid w:val="002D120B"/>
    <w:rPr>
      <w:rFonts w:cs="Times New Roman"/>
      <w:color w:val="0000FF"/>
      <w:u w:val="single"/>
    </w:rPr>
  </w:style>
  <w:style w:type="paragraph" w:styleId="ListParagraph">
    <w:name w:val="List Paragraph"/>
    <w:basedOn w:val="Normal"/>
    <w:autoRedefine/>
    <w:uiPriority w:val="99"/>
    <w:qFormat/>
    <w:rsid w:val="0088236A"/>
    <w:pPr>
      <w:numPr>
        <w:numId w:val="2"/>
      </w:numPr>
    </w:pPr>
  </w:style>
  <w:style w:type="character" w:styleId="CommentReference">
    <w:name w:val="annotation reference"/>
    <w:basedOn w:val="DefaultParagraphFont"/>
    <w:uiPriority w:val="99"/>
    <w:rsid w:val="001848CF"/>
    <w:rPr>
      <w:rFonts w:cs="Times New Roman"/>
      <w:sz w:val="16"/>
      <w:szCs w:val="16"/>
    </w:rPr>
  </w:style>
  <w:style w:type="paragraph" w:styleId="CommentText">
    <w:name w:val="annotation text"/>
    <w:basedOn w:val="Normal"/>
    <w:link w:val="CommentTextChar"/>
    <w:uiPriority w:val="99"/>
    <w:rsid w:val="001848CF"/>
    <w:rPr>
      <w:sz w:val="20"/>
      <w:szCs w:val="20"/>
    </w:rPr>
  </w:style>
  <w:style w:type="character" w:customStyle="1" w:styleId="CommentTextChar">
    <w:name w:val="Comment Text Char"/>
    <w:basedOn w:val="DefaultParagraphFont"/>
    <w:link w:val="CommentText"/>
    <w:uiPriority w:val="99"/>
    <w:locked/>
    <w:rsid w:val="001848CF"/>
    <w:rPr>
      <w:rFonts w:eastAsia="Times New Roman" w:cs="Times New Roman"/>
      <w:sz w:val="20"/>
      <w:szCs w:val="20"/>
    </w:rPr>
  </w:style>
  <w:style w:type="paragraph" w:styleId="CommentSubject">
    <w:name w:val="annotation subject"/>
    <w:basedOn w:val="CommentText"/>
    <w:next w:val="CommentText"/>
    <w:link w:val="CommentSubjectChar"/>
    <w:uiPriority w:val="99"/>
    <w:semiHidden/>
    <w:rsid w:val="001848CF"/>
    <w:rPr>
      <w:b/>
      <w:bCs/>
    </w:rPr>
  </w:style>
  <w:style w:type="character" w:customStyle="1" w:styleId="CommentSubjectChar">
    <w:name w:val="Comment Subject Char"/>
    <w:basedOn w:val="CommentTextChar"/>
    <w:link w:val="CommentSubject"/>
    <w:uiPriority w:val="99"/>
    <w:semiHidden/>
    <w:locked/>
    <w:rsid w:val="001848CF"/>
    <w:rPr>
      <w:b/>
      <w:bCs/>
    </w:rPr>
  </w:style>
  <w:style w:type="paragraph" w:styleId="TOC4">
    <w:name w:val="toc 4"/>
    <w:basedOn w:val="Normal"/>
    <w:next w:val="Normal"/>
    <w:autoRedefine/>
    <w:uiPriority w:val="99"/>
    <w:rsid w:val="009F7A57"/>
    <w:pPr>
      <w:ind w:left="660"/>
      <w:jc w:val="left"/>
    </w:pPr>
    <w:rPr>
      <w:rFonts w:cs="Calibri"/>
      <w:sz w:val="18"/>
      <w:szCs w:val="18"/>
    </w:rPr>
  </w:style>
  <w:style w:type="paragraph" w:styleId="TOC5">
    <w:name w:val="toc 5"/>
    <w:basedOn w:val="Normal"/>
    <w:next w:val="Normal"/>
    <w:autoRedefine/>
    <w:uiPriority w:val="99"/>
    <w:rsid w:val="009F7A57"/>
    <w:pPr>
      <w:ind w:left="880"/>
      <w:jc w:val="left"/>
    </w:pPr>
    <w:rPr>
      <w:rFonts w:cs="Calibri"/>
      <w:sz w:val="18"/>
      <w:szCs w:val="18"/>
    </w:rPr>
  </w:style>
  <w:style w:type="paragraph" w:styleId="TOC6">
    <w:name w:val="toc 6"/>
    <w:basedOn w:val="Normal"/>
    <w:next w:val="Normal"/>
    <w:autoRedefine/>
    <w:uiPriority w:val="99"/>
    <w:rsid w:val="009F7A57"/>
    <w:pPr>
      <w:ind w:left="1100"/>
      <w:jc w:val="left"/>
    </w:pPr>
    <w:rPr>
      <w:rFonts w:cs="Calibri"/>
      <w:sz w:val="18"/>
      <w:szCs w:val="18"/>
    </w:rPr>
  </w:style>
  <w:style w:type="paragraph" w:styleId="TOC7">
    <w:name w:val="toc 7"/>
    <w:basedOn w:val="Normal"/>
    <w:next w:val="Normal"/>
    <w:autoRedefine/>
    <w:uiPriority w:val="99"/>
    <w:rsid w:val="009F7A57"/>
    <w:pPr>
      <w:ind w:left="1320"/>
      <w:jc w:val="left"/>
    </w:pPr>
    <w:rPr>
      <w:rFonts w:cs="Calibri"/>
      <w:sz w:val="18"/>
      <w:szCs w:val="18"/>
    </w:rPr>
  </w:style>
  <w:style w:type="paragraph" w:styleId="TOC8">
    <w:name w:val="toc 8"/>
    <w:basedOn w:val="Normal"/>
    <w:next w:val="Normal"/>
    <w:autoRedefine/>
    <w:uiPriority w:val="99"/>
    <w:rsid w:val="009F7A57"/>
    <w:pPr>
      <w:ind w:left="1540"/>
      <w:jc w:val="left"/>
    </w:pPr>
    <w:rPr>
      <w:rFonts w:cs="Calibri"/>
      <w:sz w:val="18"/>
      <w:szCs w:val="18"/>
    </w:rPr>
  </w:style>
  <w:style w:type="paragraph" w:styleId="TOC9">
    <w:name w:val="toc 9"/>
    <w:basedOn w:val="Normal"/>
    <w:next w:val="Normal"/>
    <w:autoRedefine/>
    <w:uiPriority w:val="99"/>
    <w:rsid w:val="009F7A57"/>
    <w:pPr>
      <w:ind w:left="1760"/>
      <w:jc w:val="left"/>
    </w:pPr>
    <w:rPr>
      <w:rFonts w:cs="Calibri"/>
      <w:sz w:val="18"/>
      <w:szCs w:val="18"/>
    </w:rPr>
  </w:style>
  <w:style w:type="paragraph" w:styleId="BodyText2">
    <w:name w:val="Body Text 2"/>
    <w:basedOn w:val="Normal"/>
    <w:link w:val="BodyText2Char"/>
    <w:uiPriority w:val="99"/>
    <w:semiHidden/>
    <w:rsid w:val="009851F0"/>
    <w:pPr>
      <w:contextualSpacing w:val="0"/>
    </w:pPr>
    <w:rPr>
      <w:rFonts w:ascii="Times New Roman" w:hAnsi="Times New Roman"/>
      <w:noProof/>
      <w:sz w:val="24"/>
      <w:szCs w:val="20"/>
      <w:lang w:val="en-US"/>
    </w:rPr>
  </w:style>
  <w:style w:type="character" w:customStyle="1" w:styleId="BodyText2Char">
    <w:name w:val="Body Text 2 Char"/>
    <w:basedOn w:val="DefaultParagraphFont"/>
    <w:link w:val="BodyText2"/>
    <w:uiPriority w:val="99"/>
    <w:semiHidden/>
    <w:locked/>
    <w:rsid w:val="009851F0"/>
    <w:rPr>
      <w:rFonts w:ascii="Times New Roman" w:hAnsi="Times New Roman" w:cs="Times New Roman"/>
      <w:noProof/>
      <w:sz w:val="20"/>
      <w:szCs w:val="20"/>
      <w:lang w:val="en-US"/>
    </w:rPr>
  </w:style>
  <w:style w:type="character" w:styleId="FollowedHyperlink">
    <w:name w:val="FollowedHyperlink"/>
    <w:basedOn w:val="DefaultParagraphFont"/>
    <w:uiPriority w:val="99"/>
    <w:semiHidden/>
    <w:rsid w:val="004223ED"/>
    <w:rPr>
      <w:rFonts w:cs="Times New Roman"/>
      <w:color w:val="800080"/>
      <w:u w:val="single"/>
    </w:rPr>
  </w:style>
  <w:style w:type="character" w:styleId="BookTitle">
    <w:name w:val="Book Title"/>
    <w:basedOn w:val="DefaultParagraphFont"/>
    <w:uiPriority w:val="99"/>
    <w:qFormat/>
    <w:rsid w:val="00D057AE"/>
    <w:rPr>
      <w:rFonts w:cs="Times New Roman"/>
      <w:b/>
      <w:bCs/>
      <w:smallCaps/>
      <w:spacing w:val="5"/>
    </w:rPr>
  </w:style>
  <w:style w:type="character" w:styleId="IntenseReference">
    <w:name w:val="Intense Reference"/>
    <w:basedOn w:val="DefaultParagraphFont"/>
    <w:uiPriority w:val="99"/>
    <w:qFormat/>
    <w:rsid w:val="00D057AE"/>
    <w:rPr>
      <w:rFonts w:cs="Times New Roman"/>
      <w:b/>
      <w:bCs/>
      <w:smallCaps/>
      <w:color w:val="C0504D"/>
      <w:spacing w:val="5"/>
      <w:u w:val="single"/>
    </w:rPr>
  </w:style>
  <w:style w:type="paragraph" w:customStyle="1" w:styleId="ListHeading1">
    <w:name w:val="List Heading 1"/>
    <w:basedOn w:val="BodyText2"/>
    <w:link w:val="ListHeading1Char"/>
    <w:autoRedefine/>
    <w:uiPriority w:val="99"/>
    <w:rsid w:val="00B65C3B"/>
    <w:pPr>
      <w:numPr>
        <w:ilvl w:val="2"/>
        <w:numId w:val="5"/>
      </w:numPr>
    </w:pPr>
    <w:rPr>
      <w:rFonts w:ascii="Calibri" w:hAnsi="Calibri" w:cs="Calibri"/>
      <w:bCs/>
      <w:sz w:val="22"/>
      <w:szCs w:val="22"/>
    </w:rPr>
  </w:style>
  <w:style w:type="character" w:customStyle="1" w:styleId="WW8Num56z2">
    <w:name w:val="WW8Num56z2"/>
    <w:uiPriority w:val="99"/>
    <w:rsid w:val="007B108F"/>
    <w:rPr>
      <w:rFonts w:ascii="Wingdings" w:hAnsi="Wingdings"/>
    </w:rPr>
  </w:style>
  <w:style w:type="character" w:customStyle="1" w:styleId="ListHeading1Char">
    <w:name w:val="List Heading 1 Char"/>
    <w:basedOn w:val="BodyText2Char"/>
    <w:link w:val="ListHeading1"/>
    <w:uiPriority w:val="99"/>
    <w:locked/>
    <w:rsid w:val="00B65C3B"/>
    <w:rPr>
      <w:rFonts w:cs="Calibri"/>
      <w:bCs/>
    </w:rPr>
  </w:style>
  <w:style w:type="paragraph" w:styleId="NormalWeb">
    <w:name w:val="Normal (Web)"/>
    <w:basedOn w:val="Normal"/>
    <w:uiPriority w:val="99"/>
    <w:semiHidden/>
    <w:rsid w:val="00C619C4"/>
    <w:pPr>
      <w:suppressAutoHyphens/>
      <w:spacing w:before="100" w:after="100"/>
      <w:contextualSpacing w:val="0"/>
      <w:jc w:val="left"/>
    </w:pPr>
    <w:rPr>
      <w:rFonts w:ascii="Arial Unicode MS" w:eastAsia="Arial Unicode MS" w:hAnsi="Arial Unicode MS" w:cs="Arial Unicode MS"/>
      <w:color w:val="000000"/>
      <w:sz w:val="24"/>
      <w:lang w:val="en-GB" w:eastAsia="ar-SA"/>
    </w:rPr>
  </w:style>
  <w:style w:type="paragraph" w:styleId="Revision">
    <w:name w:val="Revision"/>
    <w:hidden/>
    <w:uiPriority w:val="99"/>
    <w:semiHidden/>
    <w:rsid w:val="001162F0"/>
    <w:rPr>
      <w:rFonts w:eastAsia="Times New Roman"/>
      <w:szCs w:val="24"/>
      <w:lang w:val="et-EE"/>
    </w:rPr>
  </w:style>
  <w:style w:type="paragraph" w:customStyle="1" w:styleId="text">
    <w:name w:val="text"/>
    <w:uiPriority w:val="99"/>
    <w:rsid w:val="000726A6"/>
    <w:pPr>
      <w:widowControl w:val="0"/>
      <w:suppressAutoHyphens/>
      <w:spacing w:before="240" w:line="240" w:lineRule="exact"/>
      <w:jc w:val="both"/>
    </w:pPr>
    <w:rPr>
      <w:rFonts w:ascii="Arial" w:eastAsia="Times New Roman" w:hAnsi="Arial"/>
      <w:sz w:val="24"/>
      <w:szCs w:val="20"/>
      <w:lang w:val="cs-CZ" w:eastAsia="ar-SA"/>
    </w:rPr>
  </w:style>
  <w:style w:type="paragraph" w:customStyle="1" w:styleId="textcslovan">
    <w:name w:val="text císlovaný"/>
    <w:basedOn w:val="text"/>
    <w:uiPriority w:val="99"/>
    <w:rsid w:val="000726A6"/>
    <w:pPr>
      <w:tabs>
        <w:tab w:val="num" w:pos="360"/>
      </w:tabs>
    </w:pPr>
  </w:style>
  <w:style w:type="paragraph" w:customStyle="1" w:styleId="Heading2-1">
    <w:name w:val="Heading 2-1"/>
    <w:basedOn w:val="Heading2"/>
    <w:link w:val="Heading2-1Char"/>
    <w:uiPriority w:val="99"/>
    <w:rsid w:val="003D1286"/>
    <w:pPr>
      <w:numPr>
        <w:numId w:val="0"/>
      </w:numPr>
      <w:tabs>
        <w:tab w:val="num" w:pos="567"/>
      </w:tabs>
      <w:ind w:left="567" w:hanging="567"/>
    </w:pPr>
    <w:rPr>
      <w:b w:val="0"/>
      <w:u w:val="single"/>
    </w:rPr>
  </w:style>
  <w:style w:type="paragraph" w:customStyle="1" w:styleId="ListHeading1-1">
    <w:name w:val="List Heading 1-1"/>
    <w:basedOn w:val="ListHeading1"/>
    <w:link w:val="ListHeading1-1Char"/>
    <w:uiPriority w:val="99"/>
    <w:rsid w:val="008A3CB4"/>
    <w:pPr>
      <w:ind w:left="1491" w:hanging="623"/>
    </w:pPr>
  </w:style>
  <w:style w:type="character" w:customStyle="1" w:styleId="Heading2-1Char">
    <w:name w:val="Heading 2-1 Char"/>
    <w:basedOn w:val="Heading2Char"/>
    <w:link w:val="Heading2-1"/>
    <w:uiPriority w:val="99"/>
    <w:locked/>
    <w:rsid w:val="003D1286"/>
    <w:rPr>
      <w:u w:val="single"/>
    </w:rPr>
  </w:style>
  <w:style w:type="character" w:customStyle="1" w:styleId="ListHeading1-1Char">
    <w:name w:val="List Heading 1-1 Char"/>
    <w:basedOn w:val="ListHeading1Char"/>
    <w:link w:val="ListHeading1-1"/>
    <w:uiPriority w:val="99"/>
    <w:locked/>
    <w:rsid w:val="008A3CB4"/>
  </w:style>
  <w:style w:type="paragraph" w:styleId="BodyText">
    <w:name w:val="Body Text"/>
    <w:basedOn w:val="Normal"/>
    <w:link w:val="BodyTextChar"/>
    <w:uiPriority w:val="99"/>
    <w:rsid w:val="00B65C3B"/>
    <w:pPr>
      <w:tabs>
        <w:tab w:val="num" w:pos="1418"/>
      </w:tabs>
      <w:spacing w:after="120"/>
      <w:ind w:left="1418" w:hanging="851"/>
    </w:pPr>
  </w:style>
  <w:style w:type="character" w:customStyle="1" w:styleId="BodyTextChar">
    <w:name w:val="Body Text Char"/>
    <w:basedOn w:val="DefaultParagraphFont"/>
    <w:link w:val="BodyText"/>
    <w:uiPriority w:val="99"/>
    <w:locked/>
    <w:rsid w:val="00B65C3B"/>
    <w:rPr>
      <w:rFonts w:eastAsia="Times New Roman" w:cs="Times New Roman"/>
      <w:sz w:val="24"/>
      <w:szCs w:val="24"/>
    </w:rPr>
  </w:style>
  <w:style w:type="paragraph" w:customStyle="1" w:styleId="BodyText31">
    <w:name w:val="Body Text 31"/>
    <w:basedOn w:val="BodyText"/>
    <w:link w:val="Bodytext3Char"/>
    <w:uiPriority w:val="99"/>
    <w:rsid w:val="00E86C9F"/>
    <w:pPr>
      <w:numPr>
        <w:ilvl w:val="1"/>
        <w:numId w:val="3"/>
      </w:numPr>
      <w:spacing w:after="0"/>
    </w:pPr>
  </w:style>
  <w:style w:type="paragraph" w:customStyle="1" w:styleId="Style4">
    <w:name w:val="Style4"/>
    <w:basedOn w:val="TOC2"/>
    <w:link w:val="Style4Char"/>
    <w:uiPriority w:val="99"/>
    <w:rsid w:val="00CE1768"/>
  </w:style>
  <w:style w:type="character" w:customStyle="1" w:styleId="Bodytext3Char">
    <w:name w:val="Body text 3 Char"/>
    <w:basedOn w:val="BodyTextChar"/>
    <w:link w:val="BodyText31"/>
    <w:uiPriority w:val="99"/>
    <w:locked/>
    <w:rsid w:val="00E86C9F"/>
  </w:style>
  <w:style w:type="character" w:customStyle="1" w:styleId="TOC2Char">
    <w:name w:val="TOC 2 Char"/>
    <w:basedOn w:val="DefaultParagraphFont"/>
    <w:link w:val="TOC2"/>
    <w:uiPriority w:val="99"/>
    <w:locked/>
    <w:rsid w:val="00CE1768"/>
    <w:rPr>
      <w:rFonts w:eastAsia="Times New Roman" w:cs="Calibri"/>
      <w:noProof/>
      <w:sz w:val="20"/>
      <w:szCs w:val="20"/>
    </w:rPr>
  </w:style>
  <w:style w:type="character" w:customStyle="1" w:styleId="Style4Char">
    <w:name w:val="Style4 Char"/>
    <w:basedOn w:val="TOC2Char"/>
    <w:link w:val="Style4"/>
    <w:uiPriority w:val="99"/>
    <w:locked/>
    <w:rsid w:val="00CE1768"/>
  </w:style>
  <w:style w:type="paragraph" w:styleId="BodyText3">
    <w:name w:val="Body Text 3"/>
    <w:basedOn w:val="Normal"/>
    <w:link w:val="BodyText3Char0"/>
    <w:uiPriority w:val="99"/>
    <w:semiHidden/>
    <w:rsid w:val="0021766C"/>
    <w:pPr>
      <w:spacing w:after="120"/>
    </w:pPr>
    <w:rPr>
      <w:sz w:val="16"/>
      <w:szCs w:val="16"/>
    </w:rPr>
  </w:style>
  <w:style w:type="character" w:customStyle="1" w:styleId="BodyText3Char0">
    <w:name w:val="Body Text 3 Char"/>
    <w:basedOn w:val="DefaultParagraphFont"/>
    <w:link w:val="BodyText3"/>
    <w:uiPriority w:val="99"/>
    <w:semiHidden/>
    <w:locked/>
    <w:rsid w:val="0021766C"/>
    <w:rPr>
      <w:rFonts w:eastAsia="Times New Roman" w:cs="Times New Roman"/>
      <w:sz w:val="16"/>
      <w:szCs w:val="16"/>
    </w:rPr>
  </w:style>
  <w:style w:type="character" w:customStyle="1" w:styleId="WW8Num61z0">
    <w:name w:val="WW8Num61z0"/>
    <w:uiPriority w:val="99"/>
    <w:rsid w:val="009039C5"/>
    <w:rPr>
      <w:rFonts w:ascii="Symbol" w:hAnsi="Symbol"/>
    </w:rPr>
  </w:style>
  <w:style w:type="paragraph" w:customStyle="1" w:styleId="Leipteksti2">
    <w:name w:val="Leipäteksti 2"/>
    <w:basedOn w:val="Normal"/>
    <w:uiPriority w:val="99"/>
    <w:rsid w:val="009039C5"/>
    <w:pPr>
      <w:contextualSpacing w:val="0"/>
    </w:pPr>
    <w:rPr>
      <w:rFonts w:ascii="Verdana" w:hAnsi="Verdana"/>
      <w:sz w:val="18"/>
      <w:szCs w:val="20"/>
      <w:lang w:eastAsia="ar-SA"/>
    </w:rPr>
  </w:style>
  <w:style w:type="numbering" w:customStyle="1" w:styleId="Style1">
    <w:name w:val="Style1"/>
    <w:rsid w:val="00FA4D0C"/>
    <w:pPr>
      <w:numPr>
        <w:numId w:val="1"/>
      </w:numPr>
    </w:pPr>
  </w:style>
  <w:style w:type="numbering" w:customStyle="1" w:styleId="Style3">
    <w:name w:val="Style3"/>
    <w:rsid w:val="00FA4D0C"/>
    <w:pPr>
      <w:numPr>
        <w:numId w:val="6"/>
      </w:numPr>
    </w:pPr>
  </w:style>
  <w:style w:type="numbering" w:customStyle="1" w:styleId="Style2">
    <w:name w:val="Style2"/>
    <w:rsid w:val="00FA4D0C"/>
    <w:pPr>
      <w:numPr>
        <w:numId w:val="4"/>
      </w:numPr>
    </w:pPr>
  </w:style>
</w:styles>
</file>

<file path=word/webSettings.xml><?xml version="1.0" encoding="utf-8"?>
<w:webSettings xmlns:r="http://schemas.openxmlformats.org/officeDocument/2006/relationships" xmlns:w="http://schemas.openxmlformats.org/wordprocessingml/2006/main">
  <w:divs>
    <w:div w:id="223302710">
      <w:marLeft w:val="0"/>
      <w:marRight w:val="0"/>
      <w:marTop w:val="0"/>
      <w:marBottom w:val="0"/>
      <w:divBdr>
        <w:top w:val="none" w:sz="0" w:space="0" w:color="auto"/>
        <w:left w:val="none" w:sz="0" w:space="0" w:color="auto"/>
        <w:bottom w:val="none" w:sz="0" w:space="0" w:color="auto"/>
        <w:right w:val="none" w:sz="0" w:space="0" w:color="auto"/>
      </w:divBdr>
    </w:div>
    <w:div w:id="223302711">
      <w:marLeft w:val="0"/>
      <w:marRight w:val="0"/>
      <w:marTop w:val="0"/>
      <w:marBottom w:val="0"/>
      <w:divBdr>
        <w:top w:val="none" w:sz="0" w:space="0" w:color="auto"/>
        <w:left w:val="none" w:sz="0" w:space="0" w:color="auto"/>
        <w:bottom w:val="none" w:sz="0" w:space="0" w:color="auto"/>
        <w:right w:val="none" w:sz="0" w:space="0" w:color="auto"/>
      </w:divBdr>
    </w:div>
    <w:div w:id="223302712">
      <w:marLeft w:val="0"/>
      <w:marRight w:val="0"/>
      <w:marTop w:val="0"/>
      <w:marBottom w:val="0"/>
      <w:divBdr>
        <w:top w:val="none" w:sz="0" w:space="0" w:color="auto"/>
        <w:left w:val="none" w:sz="0" w:space="0" w:color="auto"/>
        <w:bottom w:val="none" w:sz="0" w:space="0" w:color="auto"/>
        <w:right w:val="none" w:sz="0" w:space="0" w:color="auto"/>
      </w:divBdr>
    </w:div>
    <w:div w:id="223302713">
      <w:marLeft w:val="0"/>
      <w:marRight w:val="0"/>
      <w:marTop w:val="0"/>
      <w:marBottom w:val="0"/>
      <w:divBdr>
        <w:top w:val="none" w:sz="0" w:space="0" w:color="auto"/>
        <w:left w:val="none" w:sz="0" w:space="0" w:color="auto"/>
        <w:bottom w:val="none" w:sz="0" w:space="0" w:color="auto"/>
        <w:right w:val="none" w:sz="0" w:space="0" w:color="auto"/>
      </w:divBdr>
    </w:div>
    <w:div w:id="223302714">
      <w:marLeft w:val="0"/>
      <w:marRight w:val="0"/>
      <w:marTop w:val="0"/>
      <w:marBottom w:val="0"/>
      <w:divBdr>
        <w:top w:val="none" w:sz="0" w:space="0" w:color="auto"/>
        <w:left w:val="none" w:sz="0" w:space="0" w:color="auto"/>
        <w:bottom w:val="none" w:sz="0" w:space="0" w:color="auto"/>
        <w:right w:val="none" w:sz="0" w:space="0" w:color="auto"/>
      </w:divBdr>
    </w:div>
    <w:div w:id="223302715">
      <w:marLeft w:val="0"/>
      <w:marRight w:val="0"/>
      <w:marTop w:val="0"/>
      <w:marBottom w:val="0"/>
      <w:divBdr>
        <w:top w:val="none" w:sz="0" w:space="0" w:color="auto"/>
        <w:left w:val="none" w:sz="0" w:space="0" w:color="auto"/>
        <w:bottom w:val="none" w:sz="0" w:space="0" w:color="auto"/>
        <w:right w:val="none" w:sz="0" w:space="0" w:color="auto"/>
      </w:divBdr>
    </w:div>
    <w:div w:id="223302716">
      <w:marLeft w:val="0"/>
      <w:marRight w:val="0"/>
      <w:marTop w:val="0"/>
      <w:marBottom w:val="0"/>
      <w:divBdr>
        <w:top w:val="none" w:sz="0" w:space="0" w:color="auto"/>
        <w:left w:val="none" w:sz="0" w:space="0" w:color="auto"/>
        <w:bottom w:val="none" w:sz="0" w:space="0" w:color="auto"/>
        <w:right w:val="none" w:sz="0" w:space="0" w:color="auto"/>
      </w:divBdr>
    </w:div>
    <w:div w:id="223302717">
      <w:marLeft w:val="0"/>
      <w:marRight w:val="0"/>
      <w:marTop w:val="0"/>
      <w:marBottom w:val="0"/>
      <w:divBdr>
        <w:top w:val="none" w:sz="0" w:space="0" w:color="auto"/>
        <w:left w:val="none" w:sz="0" w:space="0" w:color="auto"/>
        <w:bottom w:val="none" w:sz="0" w:space="0" w:color="auto"/>
        <w:right w:val="none" w:sz="0" w:space="0" w:color="auto"/>
      </w:divBdr>
    </w:div>
    <w:div w:id="223302718">
      <w:marLeft w:val="0"/>
      <w:marRight w:val="0"/>
      <w:marTop w:val="0"/>
      <w:marBottom w:val="0"/>
      <w:divBdr>
        <w:top w:val="none" w:sz="0" w:space="0" w:color="auto"/>
        <w:left w:val="none" w:sz="0" w:space="0" w:color="auto"/>
        <w:bottom w:val="none" w:sz="0" w:space="0" w:color="auto"/>
        <w:right w:val="none" w:sz="0" w:space="0" w:color="auto"/>
      </w:divBdr>
    </w:div>
    <w:div w:id="223302719">
      <w:marLeft w:val="0"/>
      <w:marRight w:val="0"/>
      <w:marTop w:val="0"/>
      <w:marBottom w:val="0"/>
      <w:divBdr>
        <w:top w:val="none" w:sz="0" w:space="0" w:color="auto"/>
        <w:left w:val="none" w:sz="0" w:space="0" w:color="auto"/>
        <w:bottom w:val="none" w:sz="0" w:space="0" w:color="auto"/>
        <w:right w:val="none" w:sz="0" w:space="0" w:color="auto"/>
      </w:divBdr>
    </w:div>
    <w:div w:id="223302720">
      <w:marLeft w:val="0"/>
      <w:marRight w:val="0"/>
      <w:marTop w:val="0"/>
      <w:marBottom w:val="0"/>
      <w:divBdr>
        <w:top w:val="none" w:sz="0" w:space="0" w:color="auto"/>
        <w:left w:val="none" w:sz="0" w:space="0" w:color="auto"/>
        <w:bottom w:val="none" w:sz="0" w:space="0" w:color="auto"/>
        <w:right w:val="none" w:sz="0" w:space="0" w:color="auto"/>
      </w:divBdr>
    </w:div>
    <w:div w:id="223302721">
      <w:marLeft w:val="0"/>
      <w:marRight w:val="0"/>
      <w:marTop w:val="0"/>
      <w:marBottom w:val="0"/>
      <w:divBdr>
        <w:top w:val="none" w:sz="0" w:space="0" w:color="auto"/>
        <w:left w:val="none" w:sz="0" w:space="0" w:color="auto"/>
        <w:bottom w:val="none" w:sz="0" w:space="0" w:color="auto"/>
        <w:right w:val="none" w:sz="0" w:space="0" w:color="auto"/>
      </w:divBdr>
    </w:div>
    <w:div w:id="2233027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ilje.ounapuu@narvavesi.ee" TargetMode="External"/><Relationship Id="rId5" Type="http://schemas.openxmlformats.org/officeDocument/2006/relationships/footnotes" Target="footnotes.xml"/><Relationship Id="rId10" Type="http://schemas.openxmlformats.org/officeDocument/2006/relationships/hyperlink" Target="https://riigihanked.riik.ee/register/HankedOtsing.html?rhrtoken=2041662722&amp;rhrsteps=1" TargetMode="External"/><Relationship Id="rId4" Type="http://schemas.openxmlformats.org/officeDocument/2006/relationships/webSettings" Target="webSettings.xml"/><Relationship Id="rId9" Type="http://schemas.openxmlformats.org/officeDocument/2006/relationships/hyperlink" Target="http://www.narvavesi.ee/264es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208</TotalTime>
  <Pages>9</Pages>
  <Words>3297</Words>
  <Characters>18794</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Mihhail Antonov</cp:lastModifiedBy>
  <cp:revision>82</cp:revision>
  <cp:lastPrinted>2012-03-11T17:24:00Z</cp:lastPrinted>
  <dcterms:created xsi:type="dcterms:W3CDTF">2012-04-05T05:35:00Z</dcterms:created>
  <dcterms:modified xsi:type="dcterms:W3CDTF">2012-04-13T09:40:00Z</dcterms:modified>
</cp:coreProperties>
</file>